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CFA8" w14:textId="77777777" w:rsidR="00A3270E" w:rsidRDefault="00A3270E">
      <w:pPr>
        <w:pStyle w:val="ConsPlusNormal"/>
        <w:jc w:val="both"/>
      </w:pPr>
    </w:p>
    <w:tbl>
      <w:tblPr>
        <w:tblW w:w="18663"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86"/>
        <w:gridCol w:w="1229"/>
        <w:gridCol w:w="166"/>
        <w:gridCol w:w="1326"/>
        <w:gridCol w:w="567"/>
        <w:gridCol w:w="340"/>
        <w:gridCol w:w="719"/>
        <w:gridCol w:w="225"/>
        <w:gridCol w:w="1335"/>
        <w:gridCol w:w="236"/>
        <w:gridCol w:w="2279"/>
        <w:gridCol w:w="576"/>
        <w:gridCol w:w="97"/>
        <w:gridCol w:w="1606"/>
        <w:gridCol w:w="190"/>
        <w:gridCol w:w="962"/>
        <w:gridCol w:w="3786"/>
      </w:tblGrid>
      <w:tr w:rsidR="00A3270E" w:rsidRPr="00D520B6" w14:paraId="234498E3" w14:textId="77777777" w:rsidTr="002F3534">
        <w:trPr>
          <w:gridAfter w:val="7"/>
          <w:wAfter w:w="9496" w:type="dxa"/>
        </w:trPr>
        <w:tc>
          <w:tcPr>
            <w:tcW w:w="9167" w:type="dxa"/>
            <w:gridSpan w:val="11"/>
            <w:tcBorders>
              <w:top w:val="nil"/>
              <w:left w:val="nil"/>
              <w:bottom w:val="nil"/>
              <w:right w:val="nil"/>
            </w:tcBorders>
          </w:tcPr>
          <w:p w14:paraId="04015765" w14:textId="77777777" w:rsidR="00D520B6" w:rsidRPr="00D520B6" w:rsidRDefault="00D520B6">
            <w:pPr>
              <w:pStyle w:val="ConsPlusNormal"/>
              <w:jc w:val="center"/>
              <w:rPr>
                <w:rFonts w:ascii="Times New Roman" w:hAnsi="Times New Roman" w:cs="Times New Roman"/>
              </w:rPr>
            </w:pPr>
          </w:p>
          <w:p w14:paraId="42827EBB" w14:textId="77777777" w:rsidR="00D520B6" w:rsidRPr="00D520B6" w:rsidRDefault="002E1D7D" w:rsidP="002E1D7D">
            <w:pPr>
              <w:pStyle w:val="ConsPlusNormal"/>
              <w:tabs>
                <w:tab w:val="left" w:pos="210"/>
              </w:tabs>
              <w:rPr>
                <w:rFonts w:ascii="Times New Roman" w:hAnsi="Times New Roman" w:cs="Times New Roman"/>
              </w:rPr>
            </w:pPr>
            <w:r>
              <w:rPr>
                <w:rFonts w:ascii="Times New Roman" w:hAnsi="Times New Roman" w:cs="Times New Roman"/>
              </w:rPr>
              <w:tab/>
            </w:r>
          </w:p>
        </w:tc>
      </w:tr>
      <w:tr w:rsidR="00A3270E" w:rsidRPr="00D520B6" w14:paraId="5AF34597" w14:textId="77777777" w:rsidTr="002F3534">
        <w:trPr>
          <w:gridAfter w:val="7"/>
          <w:wAfter w:w="9496" w:type="dxa"/>
        </w:trPr>
        <w:tc>
          <w:tcPr>
            <w:tcW w:w="9167" w:type="dxa"/>
            <w:gridSpan w:val="11"/>
            <w:tcBorders>
              <w:top w:val="nil"/>
              <w:left w:val="nil"/>
              <w:bottom w:val="nil"/>
              <w:right w:val="nil"/>
            </w:tcBorders>
          </w:tcPr>
          <w:p w14:paraId="19AA04D9" w14:textId="77777777" w:rsidR="00D520B6" w:rsidRDefault="00D520B6">
            <w:pPr>
              <w:pStyle w:val="ConsPlusNormal"/>
              <w:jc w:val="both"/>
              <w:outlineLvl w:val="1"/>
              <w:rPr>
                <w:rFonts w:ascii="Times New Roman" w:hAnsi="Times New Roman" w:cs="Times New Roman"/>
              </w:rPr>
            </w:pPr>
          </w:p>
          <w:p w14:paraId="2A88BE24" w14:textId="77777777" w:rsidR="00A3270E" w:rsidRPr="00D520B6" w:rsidRDefault="00A3270E">
            <w:pPr>
              <w:pStyle w:val="ConsPlusNormal"/>
              <w:jc w:val="both"/>
              <w:outlineLvl w:val="1"/>
              <w:rPr>
                <w:rFonts w:ascii="Times New Roman" w:hAnsi="Times New Roman" w:cs="Times New Roman"/>
                <w:b/>
                <w:bCs/>
              </w:rPr>
            </w:pPr>
            <w:r w:rsidRPr="00D520B6">
              <w:rPr>
                <w:rFonts w:ascii="Times New Roman" w:hAnsi="Times New Roman" w:cs="Times New Roman"/>
                <w:b/>
                <w:bCs/>
              </w:rPr>
              <w:t>Раздел 1. Общие сведения</w:t>
            </w:r>
          </w:p>
        </w:tc>
      </w:tr>
      <w:tr w:rsidR="00A3270E" w:rsidRPr="00D520B6" w14:paraId="1831B1E1" w14:textId="77777777" w:rsidTr="002F3534">
        <w:trPr>
          <w:gridAfter w:val="7"/>
          <w:wAfter w:w="9496" w:type="dxa"/>
        </w:trPr>
        <w:tc>
          <w:tcPr>
            <w:tcW w:w="9167" w:type="dxa"/>
            <w:gridSpan w:val="11"/>
            <w:tcBorders>
              <w:top w:val="nil"/>
              <w:left w:val="nil"/>
              <w:bottom w:val="nil"/>
              <w:right w:val="nil"/>
            </w:tcBorders>
          </w:tcPr>
          <w:p w14:paraId="41C19BE1" w14:textId="77777777" w:rsidR="00A3270E" w:rsidRPr="00D520B6" w:rsidRDefault="00A3270E">
            <w:pPr>
              <w:pStyle w:val="ConsPlusNormal"/>
              <w:jc w:val="both"/>
              <w:rPr>
                <w:rFonts w:ascii="Times New Roman" w:hAnsi="Times New Roman" w:cs="Times New Roman"/>
              </w:rPr>
            </w:pPr>
            <w:r w:rsidRPr="00D520B6">
              <w:rPr>
                <w:rFonts w:ascii="Times New Roman" w:hAnsi="Times New Roman" w:cs="Times New Roman"/>
              </w:rPr>
              <w:t>Ключевой информационный документ</w:t>
            </w:r>
          </w:p>
          <w:p w14:paraId="3B85E167" w14:textId="1EE05E5C" w:rsidR="00A3270E" w:rsidRPr="002B1EEA" w:rsidRDefault="00A3270E">
            <w:pPr>
              <w:pStyle w:val="ConsPlusNormal"/>
              <w:jc w:val="both"/>
              <w:rPr>
                <w:rFonts w:ascii="Times New Roman" w:hAnsi="Times New Roman" w:cs="Times New Roman"/>
              </w:rPr>
            </w:pPr>
            <w:r w:rsidRPr="00D520B6">
              <w:rPr>
                <w:rFonts w:ascii="Times New Roman" w:hAnsi="Times New Roman" w:cs="Times New Roman"/>
              </w:rPr>
              <w:t xml:space="preserve">по </w:t>
            </w:r>
            <w:r w:rsidRPr="005256BF">
              <w:rPr>
                <w:rFonts w:ascii="Times New Roman" w:hAnsi="Times New Roman" w:cs="Times New Roman"/>
              </w:rPr>
              <w:t xml:space="preserve">состоянию на </w:t>
            </w:r>
            <w:r w:rsidR="00E402A9">
              <w:rPr>
                <w:rFonts w:ascii="Times New Roman" w:hAnsi="Times New Roman" w:cs="Times New Roman"/>
              </w:rPr>
              <w:t>31</w:t>
            </w:r>
            <w:r w:rsidRPr="005256BF">
              <w:rPr>
                <w:rFonts w:ascii="Times New Roman" w:hAnsi="Times New Roman" w:cs="Times New Roman"/>
              </w:rPr>
              <w:t>.</w:t>
            </w:r>
            <w:r w:rsidR="00E402A9">
              <w:rPr>
                <w:rFonts w:ascii="Times New Roman" w:hAnsi="Times New Roman" w:cs="Times New Roman"/>
              </w:rPr>
              <w:t>10</w:t>
            </w:r>
            <w:r w:rsidRPr="005256BF">
              <w:rPr>
                <w:rFonts w:ascii="Times New Roman" w:hAnsi="Times New Roman" w:cs="Times New Roman"/>
              </w:rPr>
              <w:t>.20</w:t>
            </w:r>
            <w:r w:rsidR="00EC7CDB" w:rsidRPr="005256BF">
              <w:rPr>
                <w:rFonts w:ascii="Times New Roman" w:hAnsi="Times New Roman" w:cs="Times New Roman"/>
              </w:rPr>
              <w:t>2</w:t>
            </w:r>
            <w:r w:rsidR="001663FF">
              <w:rPr>
                <w:rFonts w:ascii="Times New Roman" w:hAnsi="Times New Roman" w:cs="Times New Roman"/>
              </w:rPr>
              <w:t>3</w:t>
            </w:r>
            <w:r w:rsidR="00B67D16">
              <w:rPr>
                <w:rFonts w:ascii="Times New Roman" w:hAnsi="Times New Roman" w:cs="Times New Roman"/>
                <w:vertAlign w:val="superscript"/>
              </w:rPr>
              <w:t>1</w:t>
            </w:r>
          </w:p>
          <w:p w14:paraId="1A24FE04" w14:textId="77777777" w:rsidR="00A3270E" w:rsidRPr="00D520B6" w:rsidRDefault="00A3270E">
            <w:pPr>
              <w:pStyle w:val="ConsPlusNormal"/>
              <w:jc w:val="both"/>
              <w:rPr>
                <w:rFonts w:ascii="Times New Roman" w:hAnsi="Times New Roman" w:cs="Times New Roman"/>
              </w:rPr>
            </w:pPr>
            <w:r w:rsidRPr="00D520B6">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3270E" w:rsidRPr="00D520B6" w14:paraId="1B657496" w14:textId="77777777" w:rsidTr="002F3534">
        <w:trPr>
          <w:gridAfter w:val="7"/>
          <w:wAfter w:w="9496" w:type="dxa"/>
        </w:trPr>
        <w:tc>
          <w:tcPr>
            <w:tcW w:w="9167" w:type="dxa"/>
            <w:gridSpan w:val="11"/>
            <w:tcBorders>
              <w:top w:val="nil"/>
              <w:left w:val="nil"/>
              <w:bottom w:val="nil"/>
              <w:right w:val="nil"/>
            </w:tcBorders>
          </w:tcPr>
          <w:p w14:paraId="4581B0B9" w14:textId="77777777" w:rsidR="00A3270E" w:rsidRPr="00D520B6" w:rsidRDefault="00A3270E">
            <w:pPr>
              <w:pStyle w:val="ConsPlusNormal"/>
              <w:jc w:val="both"/>
              <w:rPr>
                <w:rFonts w:ascii="Times New Roman" w:hAnsi="Times New Roman" w:cs="Times New Roman"/>
              </w:rPr>
            </w:pPr>
            <w:r w:rsidRPr="00D520B6">
              <w:rPr>
                <w:rFonts w:ascii="Times New Roman" w:hAnsi="Times New Roman" w:cs="Times New Roman"/>
              </w:rPr>
              <w:t>Открытый паевой инвестиционный фонд рыночных финансовых инструментов</w:t>
            </w:r>
            <w:r w:rsidR="00EC7CDB" w:rsidRPr="00D520B6">
              <w:rPr>
                <w:rFonts w:ascii="Times New Roman" w:hAnsi="Times New Roman" w:cs="Times New Roman"/>
              </w:rPr>
              <w:t xml:space="preserve"> </w:t>
            </w:r>
            <w:r w:rsidR="0047562D">
              <w:rPr>
                <w:rFonts w:ascii="Times New Roman" w:hAnsi="Times New Roman" w:cs="Times New Roman"/>
              </w:rPr>
              <w:t>«</w:t>
            </w:r>
            <w:r w:rsidR="00EC7CDB" w:rsidRPr="00D520B6">
              <w:rPr>
                <w:rFonts w:ascii="Times New Roman" w:hAnsi="Times New Roman" w:cs="Times New Roman"/>
              </w:rPr>
              <w:t xml:space="preserve">КМ </w:t>
            </w:r>
            <w:r w:rsidR="006A70AA">
              <w:rPr>
                <w:rFonts w:ascii="Times New Roman" w:hAnsi="Times New Roman" w:cs="Times New Roman"/>
              </w:rPr>
              <w:t>Оверсиз</w:t>
            </w:r>
            <w:r w:rsidR="00EC7CDB" w:rsidRPr="00D520B6">
              <w:rPr>
                <w:rFonts w:ascii="Times New Roman" w:hAnsi="Times New Roman" w:cs="Times New Roman"/>
              </w:rPr>
              <w:t>»</w:t>
            </w:r>
          </w:p>
        </w:tc>
      </w:tr>
      <w:tr w:rsidR="00A3270E" w:rsidRPr="00D520B6" w14:paraId="43E5B3B3" w14:textId="77777777" w:rsidTr="002F3534">
        <w:trPr>
          <w:gridAfter w:val="7"/>
          <w:wAfter w:w="9496" w:type="dxa"/>
        </w:trPr>
        <w:tc>
          <w:tcPr>
            <w:tcW w:w="9167" w:type="dxa"/>
            <w:gridSpan w:val="11"/>
            <w:tcBorders>
              <w:top w:val="nil"/>
              <w:left w:val="nil"/>
              <w:right w:val="nil"/>
            </w:tcBorders>
          </w:tcPr>
          <w:p w14:paraId="1E366DFE" w14:textId="77777777" w:rsidR="00A3270E" w:rsidRDefault="00A3270E">
            <w:pPr>
              <w:pStyle w:val="ConsPlusNormal"/>
              <w:jc w:val="both"/>
              <w:rPr>
                <w:rFonts w:ascii="Times New Roman" w:hAnsi="Times New Roman" w:cs="Times New Roman"/>
              </w:rPr>
            </w:pPr>
            <w:r w:rsidRPr="00D520B6">
              <w:rPr>
                <w:rFonts w:ascii="Times New Roman" w:hAnsi="Times New Roman" w:cs="Times New Roman"/>
              </w:rPr>
              <w:t xml:space="preserve">под управлением </w:t>
            </w:r>
            <w:r w:rsidR="00EC7CDB" w:rsidRPr="00D520B6">
              <w:rPr>
                <w:rFonts w:ascii="Times New Roman" w:hAnsi="Times New Roman" w:cs="Times New Roman"/>
              </w:rPr>
              <w:t>ОО</w:t>
            </w:r>
            <w:r w:rsidRPr="00D520B6">
              <w:rPr>
                <w:rFonts w:ascii="Times New Roman" w:hAnsi="Times New Roman" w:cs="Times New Roman"/>
              </w:rPr>
              <w:t xml:space="preserve">О </w:t>
            </w:r>
            <w:r w:rsidR="00EC7CDB" w:rsidRPr="00D520B6">
              <w:rPr>
                <w:rFonts w:ascii="Times New Roman" w:hAnsi="Times New Roman" w:cs="Times New Roman"/>
              </w:rPr>
              <w:t>«УК «КРАСНЫЙ МОСТ»</w:t>
            </w:r>
          </w:p>
          <w:p w14:paraId="29267866" w14:textId="77777777" w:rsidR="003D255C" w:rsidRPr="00D520B6" w:rsidRDefault="003D255C">
            <w:pPr>
              <w:pStyle w:val="ConsPlusNormal"/>
              <w:jc w:val="both"/>
              <w:rPr>
                <w:rFonts w:ascii="Times New Roman" w:hAnsi="Times New Roman" w:cs="Times New Roman"/>
              </w:rPr>
            </w:pPr>
          </w:p>
        </w:tc>
      </w:tr>
      <w:tr w:rsidR="00A3270E" w:rsidRPr="00D520B6" w14:paraId="4FA2A62C" w14:textId="77777777" w:rsidTr="002F3534">
        <w:trPr>
          <w:gridAfter w:val="7"/>
          <w:wAfter w:w="9496" w:type="dxa"/>
        </w:trPr>
        <w:tc>
          <w:tcPr>
            <w:tcW w:w="9167" w:type="dxa"/>
            <w:gridSpan w:val="11"/>
            <w:tcBorders>
              <w:left w:val="nil"/>
              <w:bottom w:val="nil"/>
              <w:right w:val="nil"/>
            </w:tcBorders>
          </w:tcPr>
          <w:p w14:paraId="5E2BC147" w14:textId="77777777" w:rsidR="00A3270E" w:rsidRPr="00D520B6" w:rsidRDefault="00A3270E">
            <w:pPr>
              <w:pStyle w:val="ConsPlusNormal"/>
              <w:outlineLvl w:val="1"/>
              <w:rPr>
                <w:rFonts w:ascii="Times New Roman" w:hAnsi="Times New Roman" w:cs="Times New Roman"/>
                <w:b/>
                <w:bCs/>
              </w:rPr>
            </w:pPr>
            <w:r w:rsidRPr="00D520B6">
              <w:rPr>
                <w:rFonts w:ascii="Times New Roman" w:hAnsi="Times New Roman" w:cs="Times New Roman"/>
                <w:b/>
                <w:bCs/>
              </w:rPr>
              <w:t>Раздел 2. Внимание</w:t>
            </w:r>
          </w:p>
        </w:tc>
      </w:tr>
      <w:tr w:rsidR="00A3270E" w:rsidRPr="00D520B6" w14:paraId="68B34ABE" w14:textId="77777777" w:rsidTr="002F3534">
        <w:tblPrEx>
          <w:tblBorders>
            <w:insideV w:val="nil"/>
          </w:tblBorders>
        </w:tblPrEx>
        <w:trPr>
          <w:gridAfter w:val="7"/>
          <w:wAfter w:w="9496" w:type="dxa"/>
        </w:trPr>
        <w:tc>
          <w:tcPr>
            <w:tcW w:w="4253" w:type="dxa"/>
            <w:gridSpan w:val="3"/>
            <w:tcBorders>
              <w:top w:val="nil"/>
            </w:tcBorders>
          </w:tcPr>
          <w:p w14:paraId="2DCDB69C" w14:textId="77777777" w:rsidR="00A3270E" w:rsidRPr="00D520B6" w:rsidRDefault="00A3270E" w:rsidP="00BE119B">
            <w:pPr>
              <w:pStyle w:val="ConsPlusNormal"/>
              <w:ind w:firstLine="283"/>
              <w:jc w:val="both"/>
              <w:rPr>
                <w:rFonts w:ascii="Times New Roman" w:hAnsi="Times New Roman" w:cs="Times New Roman"/>
              </w:rPr>
            </w:pPr>
            <w:r w:rsidRPr="00D520B6">
              <w:rPr>
                <w:rFonts w:ascii="Times New Roman" w:hAnsi="Times New Roman" w:cs="Times New Roman"/>
              </w:rPr>
              <w:t>1. Возврат и доходность инвестиций в паевой инвестиционный фонд не гарантированы государством или иными лицами.</w:t>
            </w:r>
          </w:p>
          <w:p w14:paraId="47E3433B" w14:textId="77777777" w:rsidR="00A3270E" w:rsidRPr="00D520B6" w:rsidRDefault="00A3270E" w:rsidP="00BE119B">
            <w:pPr>
              <w:pStyle w:val="ConsPlusNormal"/>
              <w:jc w:val="both"/>
              <w:rPr>
                <w:rFonts w:ascii="Times New Roman" w:hAnsi="Times New Roman" w:cs="Times New Roman"/>
              </w:rPr>
            </w:pPr>
            <w:r w:rsidRPr="00D520B6">
              <w:rPr>
                <w:rFonts w:ascii="Times New Roman" w:hAnsi="Times New Roman" w:cs="Times New Roman"/>
              </w:rPr>
              <w:t>2. Результаты инвестирования в прошлом не определяют доходы в будущем. Стоимость инвестиционных паев может увеличиваться и уменьшаться.</w:t>
            </w:r>
          </w:p>
        </w:tc>
        <w:tc>
          <w:tcPr>
            <w:tcW w:w="166" w:type="dxa"/>
            <w:tcBorders>
              <w:top w:val="nil"/>
            </w:tcBorders>
          </w:tcPr>
          <w:p w14:paraId="74970FFD" w14:textId="77777777" w:rsidR="00A3270E" w:rsidRPr="00D520B6" w:rsidRDefault="00A3270E">
            <w:pPr>
              <w:pStyle w:val="ConsPlusNormal"/>
              <w:rPr>
                <w:rFonts w:ascii="Times New Roman" w:hAnsi="Times New Roman" w:cs="Times New Roman"/>
              </w:rPr>
            </w:pPr>
          </w:p>
        </w:tc>
        <w:tc>
          <w:tcPr>
            <w:tcW w:w="4748" w:type="dxa"/>
            <w:gridSpan w:val="7"/>
            <w:tcBorders>
              <w:top w:val="nil"/>
            </w:tcBorders>
          </w:tcPr>
          <w:p w14:paraId="624D49C7" w14:textId="1D7AB341" w:rsidR="006B6074" w:rsidRPr="00D520B6" w:rsidRDefault="00A3270E">
            <w:pPr>
              <w:pStyle w:val="ConsPlusNormal"/>
              <w:jc w:val="both"/>
              <w:rPr>
                <w:rFonts w:ascii="Times New Roman" w:hAnsi="Times New Roman" w:cs="Times New Roman"/>
              </w:rPr>
            </w:pPr>
            <w:r w:rsidRPr="00D520B6">
              <w:rPr>
                <w:rFonts w:ascii="Times New Roman" w:hAnsi="Times New Roman" w:cs="Times New Roman"/>
              </w:rPr>
              <w:t xml:space="preserve">3. Вы можете погасить инвестиционные паи паевого инвестиционного фонда в любой рабочий </w:t>
            </w:r>
            <w:proofErr w:type="gramStart"/>
            <w:r w:rsidRPr="00D520B6">
              <w:rPr>
                <w:rFonts w:ascii="Times New Roman" w:hAnsi="Times New Roman" w:cs="Times New Roman"/>
              </w:rPr>
              <w:t>день.</w:t>
            </w:r>
            <w:r w:rsidR="00267D74">
              <w:rPr>
                <w:rFonts w:ascii="Times New Roman" w:hAnsi="Times New Roman" w:cs="Times New Roman"/>
              </w:rPr>
              <w:t>*</w:t>
            </w:r>
            <w:proofErr w:type="gramEnd"/>
            <w:r w:rsidR="00267D74">
              <w:rPr>
                <w:rFonts w:ascii="Times New Roman" w:hAnsi="Times New Roman" w:cs="Times New Roman"/>
              </w:rPr>
              <w:t>*</w:t>
            </w:r>
            <w:r w:rsidRPr="00D520B6">
              <w:rPr>
                <w:rFonts w:ascii="Times New Roman" w:hAnsi="Times New Roman" w:cs="Times New Roman"/>
              </w:rPr>
              <w:t xml:space="preserve"> </w:t>
            </w:r>
          </w:p>
          <w:p w14:paraId="4A1454A6" w14:textId="77777777" w:rsidR="00393CE4" w:rsidRDefault="00A3270E" w:rsidP="006A70AA">
            <w:pPr>
              <w:pStyle w:val="ConsPlusNormal"/>
              <w:jc w:val="both"/>
              <w:rPr>
                <w:rFonts w:ascii="Times New Roman" w:hAnsi="Times New Roman" w:cs="Times New Roman"/>
              </w:rPr>
            </w:pPr>
            <w:r w:rsidRPr="00D520B6">
              <w:rPr>
                <w:rFonts w:ascii="Times New Roman" w:hAnsi="Times New Roman" w:cs="Times New Roman"/>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6" w:history="1">
              <w:r w:rsidR="006A70AA" w:rsidRPr="00576EAF">
                <w:rPr>
                  <w:rStyle w:val="a3"/>
                  <w:rFonts w:ascii="Times New Roman" w:hAnsi="Times New Roman" w:cs="Times New Roman"/>
                </w:rPr>
                <w:t>https://redbridge-am.com/foundations/opif-km-oversiz/</w:t>
              </w:r>
            </w:hyperlink>
          </w:p>
          <w:p w14:paraId="090039BA" w14:textId="77777777" w:rsidR="006A70AA" w:rsidRPr="00D520B6" w:rsidRDefault="006A70AA" w:rsidP="006A70AA">
            <w:pPr>
              <w:pStyle w:val="ConsPlusNormal"/>
              <w:jc w:val="both"/>
              <w:rPr>
                <w:rFonts w:ascii="Times New Roman" w:hAnsi="Times New Roman" w:cs="Times New Roman"/>
              </w:rPr>
            </w:pPr>
          </w:p>
        </w:tc>
      </w:tr>
      <w:tr w:rsidR="00A3270E" w:rsidRPr="00D520B6" w14:paraId="65A3DE5C" w14:textId="77777777" w:rsidTr="002F3534">
        <w:trPr>
          <w:gridAfter w:val="7"/>
          <w:wAfter w:w="9496" w:type="dxa"/>
        </w:trPr>
        <w:tc>
          <w:tcPr>
            <w:tcW w:w="9167" w:type="dxa"/>
            <w:gridSpan w:val="11"/>
            <w:tcBorders>
              <w:left w:val="nil"/>
              <w:bottom w:val="nil"/>
              <w:right w:val="nil"/>
            </w:tcBorders>
          </w:tcPr>
          <w:p w14:paraId="41474160" w14:textId="77777777" w:rsidR="00A3270E" w:rsidRPr="00D520B6" w:rsidRDefault="00A3270E">
            <w:pPr>
              <w:pStyle w:val="ConsPlusNormal"/>
              <w:outlineLvl w:val="1"/>
              <w:rPr>
                <w:rFonts w:ascii="Times New Roman" w:hAnsi="Times New Roman" w:cs="Times New Roman"/>
                <w:b/>
                <w:bCs/>
              </w:rPr>
            </w:pPr>
            <w:r w:rsidRPr="00D520B6">
              <w:rPr>
                <w:rFonts w:ascii="Times New Roman" w:hAnsi="Times New Roman" w:cs="Times New Roman"/>
                <w:b/>
                <w:bCs/>
              </w:rPr>
              <w:t>Раздел 3. Инвестиционная стратегия</w:t>
            </w:r>
          </w:p>
        </w:tc>
      </w:tr>
      <w:tr w:rsidR="00A3270E" w:rsidRPr="00D520B6" w14:paraId="443735BC" w14:textId="77777777" w:rsidTr="002F3534">
        <w:tblPrEx>
          <w:tblBorders>
            <w:insideV w:val="nil"/>
          </w:tblBorders>
        </w:tblPrEx>
        <w:trPr>
          <w:gridAfter w:val="7"/>
          <w:wAfter w:w="9496" w:type="dxa"/>
        </w:trPr>
        <w:tc>
          <w:tcPr>
            <w:tcW w:w="4253" w:type="dxa"/>
            <w:gridSpan w:val="3"/>
            <w:vMerge w:val="restart"/>
            <w:tcBorders>
              <w:top w:val="nil"/>
              <w:bottom w:val="nil"/>
              <w:right w:val="nil"/>
            </w:tcBorders>
          </w:tcPr>
          <w:p w14:paraId="5A964B22" w14:textId="66617315" w:rsidR="00A3270E" w:rsidRPr="00D520B6" w:rsidRDefault="00A3270E" w:rsidP="00CE4559">
            <w:pPr>
              <w:pStyle w:val="ConsPlusNormal"/>
              <w:ind w:left="-60" w:firstLine="343"/>
              <w:jc w:val="both"/>
              <w:rPr>
                <w:rFonts w:ascii="Times New Roman" w:hAnsi="Times New Roman" w:cs="Times New Roman"/>
              </w:rPr>
            </w:pPr>
            <w:r w:rsidRPr="00D520B6">
              <w:rPr>
                <w:rFonts w:ascii="Times New Roman" w:hAnsi="Times New Roman" w:cs="Times New Roman"/>
              </w:rPr>
              <w:t>1.</w:t>
            </w:r>
            <w:r w:rsidR="004C363F" w:rsidRPr="004C363F">
              <w:rPr>
                <w:rFonts w:ascii="Times New Roman" w:hAnsi="Times New Roman" w:cs="Times New Roman"/>
              </w:rPr>
              <w:t xml:space="preserve"> </w:t>
            </w:r>
            <w:r w:rsidRPr="00D520B6">
              <w:rPr>
                <w:rFonts w:ascii="Times New Roman" w:hAnsi="Times New Roman" w:cs="Times New Roman"/>
              </w:rPr>
              <w:t>Фонд</w:t>
            </w:r>
            <w:r w:rsidR="004C363F">
              <w:rPr>
                <w:rFonts w:ascii="Times New Roman" w:hAnsi="Times New Roman" w:cs="Times New Roman"/>
              </w:rPr>
              <w:t xml:space="preserve"> отображает диверсифицированный портфель акций крупнейших американских компаний, входящих в индекс </w:t>
            </w:r>
            <w:r w:rsidR="004C363F" w:rsidRPr="00B6042C">
              <w:rPr>
                <w:rFonts w:ascii="Times New Roman" w:hAnsi="Times New Roman" w:cs="Times New Roman"/>
              </w:rPr>
              <w:t>S&amp;P 500</w:t>
            </w:r>
            <w:r w:rsidR="004C363F">
              <w:rPr>
                <w:rFonts w:ascii="Times New Roman" w:hAnsi="Times New Roman" w:cs="Times New Roman"/>
              </w:rPr>
              <w:t xml:space="preserve"> через покупку паев </w:t>
            </w:r>
            <w:r w:rsidR="004C363F" w:rsidRPr="00ED0999">
              <w:rPr>
                <w:rFonts w:ascii="Times New Roman" w:hAnsi="Times New Roman" w:cs="Times New Roman"/>
              </w:rPr>
              <w:t xml:space="preserve">акций иностранного инвестиционного фонда </w:t>
            </w:r>
            <w:r w:rsidR="00ED0999" w:rsidRPr="00ED0999">
              <w:rPr>
                <w:rFonts w:ascii="Times New Roman" w:hAnsi="Times New Roman" w:cs="Times New Roman"/>
                <w:lang w:val="en-US"/>
              </w:rPr>
              <w:t>iShares</w:t>
            </w:r>
            <w:r w:rsidR="00ED0999" w:rsidRPr="00ED0999">
              <w:rPr>
                <w:rFonts w:ascii="Times New Roman" w:hAnsi="Times New Roman" w:cs="Times New Roman"/>
              </w:rPr>
              <w:t xml:space="preserve"> </w:t>
            </w:r>
            <w:r w:rsidR="00ED0999" w:rsidRPr="00ED0999">
              <w:rPr>
                <w:rFonts w:ascii="Times New Roman" w:hAnsi="Times New Roman" w:cs="Times New Roman"/>
                <w:lang w:val="en-US"/>
              </w:rPr>
              <w:t>Core</w:t>
            </w:r>
            <w:r w:rsidR="00ED0999" w:rsidRPr="00ED0999">
              <w:rPr>
                <w:rFonts w:ascii="Times New Roman" w:hAnsi="Times New Roman" w:cs="Times New Roman"/>
              </w:rPr>
              <w:t xml:space="preserve"> </w:t>
            </w:r>
            <w:r w:rsidR="00ED0999" w:rsidRPr="00ED0999">
              <w:rPr>
                <w:rFonts w:ascii="Times New Roman" w:hAnsi="Times New Roman" w:cs="Times New Roman"/>
                <w:lang w:val="en-US"/>
              </w:rPr>
              <w:t>S</w:t>
            </w:r>
            <w:r w:rsidR="00ED0999" w:rsidRPr="00ED0999">
              <w:rPr>
                <w:rFonts w:ascii="Times New Roman" w:hAnsi="Times New Roman" w:cs="Times New Roman"/>
              </w:rPr>
              <w:t>&amp;</w:t>
            </w:r>
            <w:r w:rsidR="00ED0999" w:rsidRPr="00ED0999">
              <w:rPr>
                <w:rFonts w:ascii="Times New Roman" w:hAnsi="Times New Roman" w:cs="Times New Roman"/>
                <w:lang w:val="en-US"/>
              </w:rPr>
              <w:t>P</w:t>
            </w:r>
            <w:r w:rsidR="00ED0999" w:rsidRPr="00ED0999">
              <w:rPr>
                <w:rFonts w:ascii="Times New Roman" w:hAnsi="Times New Roman" w:cs="Times New Roman"/>
              </w:rPr>
              <w:t xml:space="preserve"> 500 </w:t>
            </w:r>
            <w:r w:rsidR="00ED0999">
              <w:rPr>
                <w:rFonts w:ascii="Times New Roman" w:hAnsi="Times New Roman" w:cs="Times New Roman"/>
                <w:lang w:val="en-US"/>
              </w:rPr>
              <w:t>ETF</w:t>
            </w:r>
            <w:r w:rsidRPr="00ED0999">
              <w:rPr>
                <w:rFonts w:ascii="Times New Roman" w:hAnsi="Times New Roman" w:cs="Times New Roman"/>
              </w:rPr>
              <w:t>.</w:t>
            </w:r>
          </w:p>
          <w:p w14:paraId="52CD3DC7" w14:textId="06C8B22E" w:rsidR="00A3270E" w:rsidRPr="00D520B6" w:rsidRDefault="00A3270E" w:rsidP="00CE4559">
            <w:pPr>
              <w:pStyle w:val="ConsPlusNormal"/>
              <w:ind w:left="-60" w:firstLine="343"/>
              <w:jc w:val="both"/>
              <w:rPr>
                <w:rFonts w:ascii="Times New Roman" w:hAnsi="Times New Roman" w:cs="Times New Roman"/>
              </w:rPr>
            </w:pPr>
            <w:r w:rsidRPr="004C363F">
              <w:rPr>
                <w:rFonts w:ascii="Times New Roman" w:hAnsi="Times New Roman" w:cs="Times New Roman"/>
              </w:rPr>
              <w:t xml:space="preserve">2. Реализуется стратегия </w:t>
            </w:r>
            <w:r w:rsidR="004C363F" w:rsidRPr="004C363F">
              <w:rPr>
                <w:rFonts w:ascii="Times New Roman" w:hAnsi="Times New Roman" w:cs="Times New Roman"/>
              </w:rPr>
              <w:t>пассивного</w:t>
            </w:r>
            <w:r w:rsidRPr="004C363F">
              <w:rPr>
                <w:rFonts w:ascii="Times New Roman" w:hAnsi="Times New Roman" w:cs="Times New Roman"/>
              </w:rPr>
              <w:t xml:space="preserve"> управления </w:t>
            </w:r>
            <w:r w:rsidR="004C363F" w:rsidRPr="004C363F">
              <w:rPr>
                <w:rFonts w:ascii="Times New Roman" w:hAnsi="Times New Roman" w:cs="Times New Roman"/>
              </w:rPr>
              <w:t>–</w:t>
            </w:r>
            <w:r w:rsidRPr="004C363F">
              <w:rPr>
                <w:rFonts w:ascii="Times New Roman" w:hAnsi="Times New Roman" w:cs="Times New Roman"/>
              </w:rPr>
              <w:t xml:space="preserve"> </w:t>
            </w:r>
            <w:r w:rsidR="004C363F" w:rsidRPr="004C363F">
              <w:rPr>
                <w:rFonts w:ascii="Times New Roman" w:hAnsi="Times New Roman" w:cs="Times New Roman"/>
              </w:rPr>
              <w:t>инвестирование осуществляется в акции/паи иностранного инвестиционного фонда (</w:t>
            </w:r>
            <w:r w:rsidR="004C363F" w:rsidRPr="004C363F">
              <w:rPr>
                <w:rFonts w:ascii="Times New Roman" w:hAnsi="Times New Roman" w:cs="Times New Roman"/>
                <w:lang w:val="en-US"/>
              </w:rPr>
              <w:t>ETF</w:t>
            </w:r>
            <w:r w:rsidR="004C363F" w:rsidRPr="004C363F">
              <w:rPr>
                <w:rFonts w:ascii="Times New Roman" w:hAnsi="Times New Roman" w:cs="Times New Roman"/>
              </w:rPr>
              <w:t>)</w:t>
            </w:r>
            <w:r w:rsidRPr="004C363F">
              <w:rPr>
                <w:rFonts w:ascii="Times New Roman" w:hAnsi="Times New Roman" w:cs="Times New Roman"/>
              </w:rPr>
              <w:t>.</w:t>
            </w:r>
          </w:p>
          <w:p w14:paraId="26C7E0BF" w14:textId="77777777" w:rsidR="00A3270E" w:rsidRDefault="00A3270E" w:rsidP="00950FA7">
            <w:pPr>
              <w:pStyle w:val="ConsPlusNormal"/>
              <w:ind w:left="283"/>
              <w:jc w:val="both"/>
              <w:rPr>
                <w:rFonts w:ascii="Times New Roman" w:hAnsi="Times New Roman" w:cs="Times New Roman"/>
              </w:rPr>
            </w:pPr>
          </w:p>
          <w:p w14:paraId="5D05D6FA" w14:textId="77777777" w:rsidR="00E91E11" w:rsidRDefault="00E91E11" w:rsidP="00950FA7">
            <w:pPr>
              <w:pStyle w:val="ConsPlusNormal"/>
              <w:ind w:left="283"/>
              <w:jc w:val="both"/>
              <w:rPr>
                <w:rFonts w:ascii="Times New Roman" w:hAnsi="Times New Roman" w:cs="Times New Roman"/>
              </w:rPr>
            </w:pPr>
          </w:p>
          <w:p w14:paraId="44151B9F" w14:textId="77777777" w:rsidR="00E91E11" w:rsidRDefault="00E91E11" w:rsidP="00950FA7">
            <w:pPr>
              <w:pStyle w:val="ConsPlusNormal"/>
              <w:ind w:left="283"/>
              <w:jc w:val="both"/>
              <w:rPr>
                <w:rFonts w:ascii="Times New Roman" w:hAnsi="Times New Roman" w:cs="Times New Roman"/>
              </w:rPr>
            </w:pPr>
          </w:p>
          <w:p w14:paraId="78D184B1" w14:textId="77777777" w:rsidR="00E91E11" w:rsidRDefault="00E91E11" w:rsidP="00950FA7">
            <w:pPr>
              <w:pStyle w:val="ConsPlusNormal"/>
              <w:ind w:left="283"/>
              <w:jc w:val="both"/>
              <w:rPr>
                <w:rFonts w:ascii="Times New Roman" w:hAnsi="Times New Roman" w:cs="Times New Roman"/>
              </w:rPr>
            </w:pPr>
          </w:p>
          <w:p w14:paraId="18DC63A7" w14:textId="77777777" w:rsidR="00E91E11" w:rsidRDefault="00E91E11" w:rsidP="00950FA7">
            <w:pPr>
              <w:pStyle w:val="ConsPlusNormal"/>
              <w:ind w:left="283"/>
              <w:jc w:val="both"/>
              <w:rPr>
                <w:rFonts w:ascii="Times New Roman" w:hAnsi="Times New Roman" w:cs="Times New Roman"/>
              </w:rPr>
            </w:pPr>
          </w:p>
          <w:p w14:paraId="59E7C021" w14:textId="77777777" w:rsidR="00E91E11" w:rsidRDefault="00E91E11" w:rsidP="00950FA7">
            <w:pPr>
              <w:pStyle w:val="ConsPlusNormal"/>
              <w:ind w:left="283"/>
              <w:jc w:val="both"/>
              <w:rPr>
                <w:rFonts w:ascii="Times New Roman" w:hAnsi="Times New Roman" w:cs="Times New Roman"/>
              </w:rPr>
            </w:pPr>
          </w:p>
          <w:p w14:paraId="2AC29040" w14:textId="77777777" w:rsidR="00E91E11" w:rsidRDefault="00E91E11" w:rsidP="00950FA7">
            <w:pPr>
              <w:pStyle w:val="ConsPlusNormal"/>
              <w:ind w:left="283"/>
              <w:jc w:val="both"/>
              <w:rPr>
                <w:rFonts w:ascii="Times New Roman" w:hAnsi="Times New Roman" w:cs="Times New Roman"/>
              </w:rPr>
            </w:pPr>
          </w:p>
          <w:p w14:paraId="0524AE10" w14:textId="77777777" w:rsidR="00E91E11" w:rsidRDefault="00E91E11" w:rsidP="00950FA7">
            <w:pPr>
              <w:pStyle w:val="ConsPlusNormal"/>
              <w:ind w:left="283"/>
              <w:jc w:val="both"/>
              <w:rPr>
                <w:rFonts w:ascii="Times New Roman" w:hAnsi="Times New Roman" w:cs="Times New Roman"/>
              </w:rPr>
            </w:pPr>
          </w:p>
          <w:p w14:paraId="6B3641E0" w14:textId="77777777" w:rsidR="00E91E11" w:rsidRDefault="00E91E11" w:rsidP="00950FA7">
            <w:pPr>
              <w:pStyle w:val="ConsPlusNormal"/>
              <w:ind w:left="283"/>
              <w:jc w:val="both"/>
              <w:rPr>
                <w:rFonts w:ascii="Times New Roman" w:hAnsi="Times New Roman" w:cs="Times New Roman"/>
              </w:rPr>
            </w:pPr>
          </w:p>
          <w:p w14:paraId="4BA1A2F4" w14:textId="77777777" w:rsidR="00E91E11" w:rsidRDefault="00E91E11" w:rsidP="00950FA7">
            <w:pPr>
              <w:pStyle w:val="ConsPlusNormal"/>
              <w:ind w:left="283"/>
              <w:jc w:val="both"/>
              <w:rPr>
                <w:rFonts w:ascii="Times New Roman" w:hAnsi="Times New Roman" w:cs="Times New Roman"/>
              </w:rPr>
            </w:pPr>
          </w:p>
          <w:p w14:paraId="12F53C77" w14:textId="77777777" w:rsidR="00E91E11" w:rsidRPr="00D520B6" w:rsidRDefault="00E91E11" w:rsidP="00E91E11">
            <w:pPr>
              <w:pStyle w:val="ConsPlusNormal"/>
              <w:jc w:val="both"/>
              <w:rPr>
                <w:rFonts w:ascii="Times New Roman" w:hAnsi="Times New Roman" w:cs="Times New Roman"/>
              </w:rPr>
            </w:pPr>
          </w:p>
        </w:tc>
        <w:tc>
          <w:tcPr>
            <w:tcW w:w="166" w:type="dxa"/>
            <w:vMerge w:val="restart"/>
            <w:tcBorders>
              <w:top w:val="nil"/>
              <w:left w:val="nil"/>
            </w:tcBorders>
          </w:tcPr>
          <w:p w14:paraId="651D6231" w14:textId="77777777" w:rsidR="00A3270E" w:rsidRPr="00D520B6" w:rsidRDefault="00A3270E">
            <w:pPr>
              <w:pStyle w:val="ConsPlusNormal"/>
              <w:rPr>
                <w:rFonts w:ascii="Times New Roman" w:hAnsi="Times New Roman" w:cs="Times New Roman"/>
              </w:rPr>
            </w:pPr>
          </w:p>
        </w:tc>
        <w:tc>
          <w:tcPr>
            <w:tcW w:w="4748" w:type="dxa"/>
            <w:gridSpan w:val="7"/>
            <w:tcBorders>
              <w:top w:val="nil"/>
            </w:tcBorders>
          </w:tcPr>
          <w:p w14:paraId="334CDE26" w14:textId="3AB23FE2" w:rsidR="00B6042C" w:rsidRPr="00B6042C" w:rsidRDefault="00950FA7" w:rsidP="009927D8">
            <w:pPr>
              <w:shd w:val="clear" w:color="auto" w:fill="FFFFFF"/>
              <w:jc w:val="both"/>
              <w:textAlignment w:val="baseline"/>
              <w:rPr>
                <w:rFonts w:ascii="Times New Roman" w:hAnsi="Times New Roman" w:cs="Times New Roman"/>
              </w:rPr>
            </w:pPr>
            <w:r w:rsidRPr="00D520B6">
              <w:rPr>
                <w:rFonts w:ascii="Times New Roman" w:hAnsi="Times New Roman" w:cs="Times New Roman"/>
              </w:rPr>
              <w:t xml:space="preserve">3. </w:t>
            </w:r>
            <w:r w:rsidR="00B6042C" w:rsidRPr="00B6042C">
              <w:rPr>
                <w:rFonts w:ascii="Times New Roman" w:hAnsi="Times New Roman" w:cs="Times New Roman"/>
              </w:rPr>
              <w:t xml:space="preserve">Средства фонда инвестируются в паи акций биржевого фонда ISHARES CORE S&amp;P 500 ETF. </w:t>
            </w:r>
          </w:p>
          <w:p w14:paraId="26F3244F" w14:textId="77777777" w:rsidR="00950FA7" w:rsidRPr="00D520B6" w:rsidRDefault="00950FA7" w:rsidP="00950FA7">
            <w:pPr>
              <w:pStyle w:val="ConsPlusNormal"/>
              <w:rPr>
                <w:rFonts w:ascii="Times New Roman" w:hAnsi="Times New Roman" w:cs="Times New Roman"/>
              </w:rPr>
            </w:pPr>
            <w:r w:rsidRPr="00D520B6">
              <w:rPr>
                <w:rFonts w:ascii="Times New Roman" w:hAnsi="Times New Roman" w:cs="Times New Roman"/>
              </w:rPr>
              <w:t xml:space="preserve">4. Активы паевого инвестиционного фонда </w:t>
            </w:r>
            <w:r w:rsidRPr="00E91E11">
              <w:rPr>
                <w:rFonts w:ascii="Times New Roman" w:hAnsi="Times New Roman" w:cs="Times New Roman"/>
              </w:rPr>
              <w:t xml:space="preserve">инвестированы в </w:t>
            </w:r>
            <w:r w:rsidR="00E91E11" w:rsidRPr="00E91E11">
              <w:rPr>
                <w:rFonts w:ascii="Times New Roman" w:hAnsi="Times New Roman" w:cs="Times New Roman"/>
              </w:rPr>
              <w:t>3</w:t>
            </w:r>
            <w:r w:rsidRPr="00E91E11">
              <w:rPr>
                <w:rFonts w:ascii="Times New Roman" w:hAnsi="Times New Roman" w:cs="Times New Roman"/>
              </w:rPr>
              <w:t xml:space="preserve"> объект</w:t>
            </w:r>
            <w:r w:rsidR="00E91E11" w:rsidRPr="00E91E11">
              <w:rPr>
                <w:rFonts w:ascii="Times New Roman" w:hAnsi="Times New Roman" w:cs="Times New Roman"/>
              </w:rPr>
              <w:t>а</w:t>
            </w:r>
            <w:r w:rsidRPr="00E91E11">
              <w:rPr>
                <w:rFonts w:ascii="Times New Roman" w:hAnsi="Times New Roman" w:cs="Times New Roman"/>
              </w:rPr>
              <w:t>.</w:t>
            </w:r>
          </w:p>
          <w:p w14:paraId="58C4AFA2" w14:textId="77777777" w:rsidR="00950FA7" w:rsidRPr="00D520B6" w:rsidRDefault="00950FA7" w:rsidP="00950FA7">
            <w:pPr>
              <w:pStyle w:val="ConsPlusNormal"/>
              <w:rPr>
                <w:rFonts w:ascii="Times New Roman" w:hAnsi="Times New Roman" w:cs="Times New Roman"/>
              </w:rPr>
            </w:pPr>
          </w:p>
          <w:p w14:paraId="31BC3423" w14:textId="6A3725F5" w:rsidR="00B67D16" w:rsidRPr="00B67D16" w:rsidRDefault="00A3270E" w:rsidP="00950FA7">
            <w:pPr>
              <w:pStyle w:val="ConsPlusNormal"/>
              <w:rPr>
                <w:rFonts w:ascii="Times New Roman" w:hAnsi="Times New Roman" w:cs="Times New Roman"/>
                <w:vertAlign w:val="superscript"/>
              </w:rPr>
            </w:pPr>
            <w:r w:rsidRPr="00D520B6">
              <w:rPr>
                <w:rFonts w:ascii="Times New Roman" w:hAnsi="Times New Roman" w:cs="Times New Roman"/>
              </w:rPr>
              <w:t>5. Крупнейшие объекты инвестирования в активах</w:t>
            </w:r>
          </w:p>
          <w:p w14:paraId="73A557BA" w14:textId="77777777" w:rsidR="003F0C14" w:rsidRDefault="003F0C14" w:rsidP="00950FA7">
            <w:pPr>
              <w:pStyle w:val="ConsPlusNormal"/>
              <w:rPr>
                <w:rFonts w:ascii="Times New Roman" w:hAnsi="Times New Roman" w:cs="Times New Roman"/>
              </w:rPr>
            </w:pPr>
          </w:p>
          <w:p w14:paraId="292379BA" w14:textId="77777777" w:rsidR="003F0C14" w:rsidRPr="00D520B6" w:rsidRDefault="003F0C14" w:rsidP="00950FA7">
            <w:pPr>
              <w:pStyle w:val="ConsPlusNormal"/>
              <w:rPr>
                <w:rFonts w:ascii="Times New Roman" w:hAnsi="Times New Roman" w:cs="Times New Roman"/>
              </w:rPr>
            </w:pPr>
          </w:p>
          <w:p w14:paraId="5101917C" w14:textId="77777777" w:rsidR="000B5286" w:rsidRPr="00D520B6" w:rsidRDefault="000B5286" w:rsidP="00950FA7">
            <w:pPr>
              <w:pStyle w:val="ConsPlusNormal"/>
              <w:rPr>
                <w:rFonts w:ascii="Times New Roman" w:hAnsi="Times New Roman" w:cs="Times New Roman"/>
              </w:rPr>
            </w:pPr>
          </w:p>
        </w:tc>
      </w:tr>
      <w:tr w:rsidR="00A3270E" w:rsidRPr="00D520B6" w14:paraId="25F884C0" w14:textId="77777777" w:rsidTr="002F3534">
        <w:tblPrEx>
          <w:tblBorders>
            <w:right w:val="single" w:sz="4" w:space="0" w:color="auto"/>
            <w:insideH w:val="single" w:sz="4" w:space="0" w:color="auto"/>
            <w:insideV w:val="nil"/>
          </w:tblBorders>
        </w:tblPrEx>
        <w:trPr>
          <w:gridAfter w:val="7"/>
          <w:wAfter w:w="9496" w:type="dxa"/>
        </w:trPr>
        <w:tc>
          <w:tcPr>
            <w:tcW w:w="4253" w:type="dxa"/>
            <w:gridSpan w:val="3"/>
            <w:vMerge/>
            <w:tcBorders>
              <w:top w:val="nil"/>
              <w:bottom w:val="nil"/>
              <w:right w:val="nil"/>
            </w:tcBorders>
          </w:tcPr>
          <w:p w14:paraId="15155886" w14:textId="77777777" w:rsidR="00A3270E" w:rsidRPr="00D520B6" w:rsidRDefault="00A3270E">
            <w:pPr>
              <w:rPr>
                <w:rFonts w:ascii="Times New Roman" w:hAnsi="Times New Roman" w:cs="Times New Roman"/>
              </w:rPr>
            </w:pPr>
          </w:p>
        </w:tc>
        <w:tc>
          <w:tcPr>
            <w:tcW w:w="166" w:type="dxa"/>
            <w:vMerge/>
            <w:tcBorders>
              <w:top w:val="nil"/>
              <w:left w:val="nil"/>
            </w:tcBorders>
          </w:tcPr>
          <w:p w14:paraId="6EF1BD61" w14:textId="77777777" w:rsidR="00A3270E" w:rsidRPr="00D520B6" w:rsidRDefault="00A3270E">
            <w:pPr>
              <w:rPr>
                <w:rFonts w:ascii="Times New Roman" w:hAnsi="Times New Roman" w:cs="Times New Roman"/>
              </w:rPr>
            </w:pPr>
          </w:p>
        </w:tc>
        <w:tc>
          <w:tcPr>
            <w:tcW w:w="3177" w:type="dxa"/>
            <w:gridSpan w:val="5"/>
            <w:tcBorders>
              <w:left w:val="single" w:sz="4" w:space="0" w:color="auto"/>
              <w:bottom w:val="single" w:sz="4" w:space="0" w:color="auto"/>
              <w:right w:val="single" w:sz="4" w:space="0" w:color="auto"/>
            </w:tcBorders>
          </w:tcPr>
          <w:p w14:paraId="4AFB34FD" w14:textId="77777777" w:rsidR="00A3270E" w:rsidRPr="00D520B6" w:rsidRDefault="00A3270E">
            <w:pPr>
              <w:pStyle w:val="ConsPlusNormal"/>
              <w:jc w:val="center"/>
              <w:rPr>
                <w:rFonts w:ascii="Times New Roman" w:hAnsi="Times New Roman" w:cs="Times New Roman"/>
              </w:rPr>
            </w:pPr>
            <w:r w:rsidRPr="00D520B6">
              <w:rPr>
                <w:rFonts w:ascii="Times New Roman" w:hAnsi="Times New Roman" w:cs="Times New Roman"/>
              </w:rPr>
              <w:t>Наименование объекта инвестирования</w:t>
            </w:r>
          </w:p>
        </w:tc>
        <w:tc>
          <w:tcPr>
            <w:tcW w:w="1571" w:type="dxa"/>
            <w:gridSpan w:val="2"/>
            <w:tcBorders>
              <w:left w:val="single" w:sz="4" w:space="0" w:color="auto"/>
              <w:bottom w:val="single" w:sz="4" w:space="0" w:color="auto"/>
              <w:right w:val="single" w:sz="4" w:space="0" w:color="auto"/>
            </w:tcBorders>
          </w:tcPr>
          <w:p w14:paraId="222CA667" w14:textId="3A7D97A1" w:rsidR="00A3270E" w:rsidRPr="00D520B6" w:rsidRDefault="00A3270E">
            <w:pPr>
              <w:pStyle w:val="ConsPlusNormal"/>
              <w:jc w:val="center"/>
              <w:rPr>
                <w:rFonts w:ascii="Times New Roman" w:hAnsi="Times New Roman" w:cs="Times New Roman"/>
              </w:rPr>
            </w:pPr>
            <w:r w:rsidRPr="00D520B6">
              <w:rPr>
                <w:rFonts w:ascii="Times New Roman" w:hAnsi="Times New Roman" w:cs="Times New Roman"/>
              </w:rPr>
              <w:t>Доля от активов, %</w:t>
            </w:r>
            <w:r w:rsidR="00B36FED">
              <w:rPr>
                <w:rFonts w:ascii="Times New Roman" w:hAnsi="Times New Roman" w:cs="Times New Roman"/>
              </w:rPr>
              <w:t>*</w:t>
            </w:r>
          </w:p>
        </w:tc>
      </w:tr>
      <w:tr w:rsidR="00B67D16" w:rsidRPr="000A7EFA" w14:paraId="49C8C716" w14:textId="77777777" w:rsidTr="002F3534">
        <w:tblPrEx>
          <w:tblBorders>
            <w:left w:val="single" w:sz="4" w:space="0" w:color="auto"/>
            <w:right w:val="single" w:sz="4" w:space="0" w:color="auto"/>
            <w:insideH w:val="single" w:sz="4" w:space="0" w:color="auto"/>
            <w:insideV w:val="nil"/>
          </w:tblBorders>
        </w:tblPrEx>
        <w:trPr>
          <w:gridAfter w:val="7"/>
          <w:wAfter w:w="9496" w:type="dxa"/>
        </w:trPr>
        <w:tc>
          <w:tcPr>
            <w:tcW w:w="4253" w:type="dxa"/>
            <w:gridSpan w:val="3"/>
            <w:vMerge/>
            <w:tcBorders>
              <w:top w:val="nil"/>
              <w:left w:val="nil"/>
              <w:bottom w:val="nil"/>
              <w:right w:val="nil"/>
            </w:tcBorders>
          </w:tcPr>
          <w:p w14:paraId="4A099097" w14:textId="77777777" w:rsidR="00B67D16" w:rsidRPr="00D520B6" w:rsidRDefault="00B67D16" w:rsidP="00B67D16">
            <w:pPr>
              <w:rPr>
                <w:rFonts w:ascii="Times New Roman" w:hAnsi="Times New Roman" w:cs="Times New Roman"/>
              </w:rPr>
            </w:pPr>
          </w:p>
        </w:tc>
        <w:tc>
          <w:tcPr>
            <w:tcW w:w="166" w:type="dxa"/>
            <w:vMerge/>
            <w:tcBorders>
              <w:top w:val="nil"/>
              <w:left w:val="nil"/>
              <w:right w:val="single" w:sz="4" w:space="0" w:color="auto"/>
            </w:tcBorders>
          </w:tcPr>
          <w:p w14:paraId="6BFCDEB3" w14:textId="77777777" w:rsidR="00B67D16" w:rsidRPr="00D520B6" w:rsidRDefault="00B67D16" w:rsidP="00B67D16">
            <w:pPr>
              <w:rPr>
                <w:rFonts w:ascii="Times New Roman" w:hAnsi="Times New Roman" w:cs="Times New Roman"/>
              </w:rPr>
            </w:pPr>
          </w:p>
        </w:tc>
        <w:tc>
          <w:tcPr>
            <w:tcW w:w="3177" w:type="dxa"/>
            <w:gridSpan w:val="5"/>
            <w:tcBorders>
              <w:top w:val="single" w:sz="4" w:space="0" w:color="auto"/>
              <w:left w:val="single" w:sz="4" w:space="0" w:color="auto"/>
              <w:bottom w:val="single" w:sz="4" w:space="0" w:color="auto"/>
              <w:right w:val="single" w:sz="4" w:space="0" w:color="auto"/>
            </w:tcBorders>
          </w:tcPr>
          <w:p w14:paraId="5EF85DCE" w14:textId="723E6B5D" w:rsidR="00B67D16" w:rsidRPr="007C3CF8" w:rsidRDefault="00B67D16" w:rsidP="00B67D16">
            <w:pPr>
              <w:pStyle w:val="ConsPlusNormal"/>
              <w:rPr>
                <w:rFonts w:ascii="Times New Roman" w:hAnsi="Times New Roman" w:cs="Times New Roman"/>
                <w:lang w:val="en-US"/>
              </w:rPr>
            </w:pPr>
            <w:r w:rsidRPr="00C85706">
              <w:rPr>
                <w:rFonts w:ascii="Times New Roman" w:hAnsi="Times New Roman" w:cs="Times New Roman"/>
              </w:rPr>
              <w:t>Пай</w:t>
            </w:r>
            <w:r w:rsidRPr="007C3CF8">
              <w:rPr>
                <w:rFonts w:ascii="Times New Roman" w:hAnsi="Times New Roman" w:cs="Times New Roman"/>
                <w:lang w:val="en-US"/>
              </w:rPr>
              <w:t xml:space="preserve"> iShares Core S&amp;P 500 ETF</w:t>
            </w:r>
            <w:r w:rsidR="00AC5CFA" w:rsidRPr="00C64DB5">
              <w:rPr>
                <w:rFonts w:ascii="Times New Roman" w:hAnsi="Times New Roman" w:cs="Times New Roman"/>
                <w:lang w:val="en-US"/>
              </w:rPr>
              <w:t xml:space="preserve">, </w:t>
            </w:r>
            <w:r w:rsidRPr="007C3CF8">
              <w:rPr>
                <w:rFonts w:ascii="Times New Roman" w:hAnsi="Times New Roman" w:cs="Times New Roman"/>
                <w:lang w:val="en-US"/>
              </w:rPr>
              <w:t xml:space="preserve"> </w:t>
            </w:r>
          </w:p>
        </w:tc>
        <w:tc>
          <w:tcPr>
            <w:tcW w:w="1571" w:type="dxa"/>
            <w:gridSpan w:val="2"/>
            <w:tcBorders>
              <w:top w:val="single" w:sz="4" w:space="0" w:color="auto"/>
              <w:left w:val="single" w:sz="4" w:space="0" w:color="auto"/>
              <w:bottom w:val="single" w:sz="4" w:space="0" w:color="auto"/>
              <w:right w:val="single" w:sz="4" w:space="0" w:color="auto"/>
            </w:tcBorders>
          </w:tcPr>
          <w:p w14:paraId="79338D83" w14:textId="48B03FD6" w:rsidR="00B67D16" w:rsidRPr="00A37EE7" w:rsidRDefault="00A37EE7" w:rsidP="00B67D16">
            <w:pPr>
              <w:pStyle w:val="ConsPlusNormal"/>
              <w:jc w:val="center"/>
              <w:rPr>
                <w:rFonts w:ascii="Times New Roman" w:hAnsi="Times New Roman" w:cs="Times New Roman"/>
              </w:rPr>
            </w:pPr>
            <w:r>
              <w:rPr>
                <w:rFonts w:ascii="Times New Roman" w:hAnsi="Times New Roman" w:cs="Times New Roman"/>
              </w:rPr>
              <w:t>-</w:t>
            </w:r>
          </w:p>
        </w:tc>
      </w:tr>
      <w:tr w:rsidR="002F3534" w:rsidRPr="00B67D16" w14:paraId="0CE9BA6B" w14:textId="77777777" w:rsidTr="002F3534">
        <w:tblPrEx>
          <w:tblBorders>
            <w:left w:val="single" w:sz="4" w:space="0" w:color="auto"/>
            <w:right w:val="single" w:sz="4" w:space="0" w:color="auto"/>
            <w:insideH w:val="single" w:sz="4" w:space="0" w:color="auto"/>
            <w:insideV w:val="nil"/>
          </w:tblBorders>
        </w:tblPrEx>
        <w:trPr>
          <w:gridAfter w:val="7"/>
          <w:wAfter w:w="9496" w:type="dxa"/>
        </w:trPr>
        <w:tc>
          <w:tcPr>
            <w:tcW w:w="4253" w:type="dxa"/>
            <w:gridSpan w:val="3"/>
            <w:vMerge/>
            <w:tcBorders>
              <w:top w:val="nil"/>
              <w:left w:val="nil"/>
              <w:bottom w:val="nil"/>
              <w:right w:val="nil"/>
            </w:tcBorders>
          </w:tcPr>
          <w:p w14:paraId="368A716E" w14:textId="77777777" w:rsidR="002F3534" w:rsidRPr="0012342B" w:rsidRDefault="002F3534" w:rsidP="00B67D16">
            <w:pPr>
              <w:rPr>
                <w:rFonts w:ascii="Times New Roman" w:hAnsi="Times New Roman" w:cs="Times New Roman"/>
                <w:lang w:val="en-US"/>
              </w:rPr>
            </w:pPr>
          </w:p>
        </w:tc>
        <w:tc>
          <w:tcPr>
            <w:tcW w:w="166" w:type="dxa"/>
            <w:vMerge/>
            <w:tcBorders>
              <w:top w:val="nil"/>
              <w:left w:val="nil"/>
              <w:right w:val="single" w:sz="4" w:space="0" w:color="auto"/>
            </w:tcBorders>
          </w:tcPr>
          <w:p w14:paraId="782E6C03" w14:textId="77777777" w:rsidR="002F3534" w:rsidRPr="0012342B" w:rsidRDefault="002F3534" w:rsidP="00B67D16">
            <w:pPr>
              <w:rPr>
                <w:rFonts w:ascii="Times New Roman" w:hAnsi="Times New Roman" w:cs="Times New Roman"/>
                <w:lang w:val="en-US"/>
              </w:rPr>
            </w:pPr>
          </w:p>
        </w:tc>
        <w:tc>
          <w:tcPr>
            <w:tcW w:w="3177" w:type="dxa"/>
            <w:gridSpan w:val="5"/>
            <w:tcBorders>
              <w:top w:val="single" w:sz="4" w:space="0" w:color="auto"/>
              <w:left w:val="single" w:sz="4" w:space="0" w:color="auto"/>
              <w:bottom w:val="single" w:sz="4" w:space="0" w:color="auto"/>
              <w:right w:val="single" w:sz="4" w:space="0" w:color="auto"/>
            </w:tcBorders>
          </w:tcPr>
          <w:p w14:paraId="27F2B43D" w14:textId="3B8BDBC9" w:rsidR="002F3534" w:rsidRPr="00B67D16" w:rsidRDefault="002F3534" w:rsidP="00B67D16">
            <w:pPr>
              <w:pStyle w:val="ConsPlusNormal"/>
              <w:rPr>
                <w:rFonts w:ascii="Times New Roman" w:hAnsi="Times New Roman" w:cs="Times New Roman"/>
              </w:rPr>
            </w:pPr>
            <w:r>
              <w:rPr>
                <w:rFonts w:ascii="Times New Roman" w:hAnsi="Times New Roman" w:cs="Times New Roman"/>
              </w:rPr>
              <w:t>Денежные средства</w:t>
            </w:r>
          </w:p>
        </w:tc>
        <w:tc>
          <w:tcPr>
            <w:tcW w:w="1571" w:type="dxa"/>
            <w:gridSpan w:val="2"/>
            <w:tcBorders>
              <w:top w:val="single" w:sz="4" w:space="0" w:color="auto"/>
              <w:left w:val="single" w:sz="4" w:space="0" w:color="auto"/>
              <w:bottom w:val="single" w:sz="4" w:space="0" w:color="auto"/>
              <w:right w:val="single" w:sz="4" w:space="0" w:color="auto"/>
            </w:tcBorders>
          </w:tcPr>
          <w:p w14:paraId="24F95976" w14:textId="41D86BEE" w:rsidR="002F3534" w:rsidRPr="00B67D16" w:rsidRDefault="002F3534" w:rsidP="00B67D16">
            <w:pPr>
              <w:pStyle w:val="ConsPlusNormal"/>
              <w:jc w:val="center"/>
              <w:rPr>
                <w:rFonts w:ascii="Times New Roman" w:hAnsi="Times New Roman" w:cs="Times New Roman"/>
              </w:rPr>
            </w:pPr>
            <w:r>
              <w:rPr>
                <w:rFonts w:ascii="Times New Roman" w:hAnsi="Times New Roman" w:cs="Times New Roman"/>
              </w:rPr>
              <w:t>-</w:t>
            </w:r>
          </w:p>
        </w:tc>
      </w:tr>
      <w:tr w:rsidR="002F3534" w:rsidRPr="00B67D16" w14:paraId="5F1CDC91" w14:textId="77777777" w:rsidTr="002F3534">
        <w:tblPrEx>
          <w:tblBorders>
            <w:left w:val="single" w:sz="4" w:space="0" w:color="auto"/>
            <w:right w:val="single" w:sz="4" w:space="0" w:color="auto"/>
            <w:insideH w:val="single" w:sz="4" w:space="0" w:color="auto"/>
            <w:insideV w:val="nil"/>
          </w:tblBorders>
        </w:tblPrEx>
        <w:trPr>
          <w:gridAfter w:val="7"/>
          <w:wAfter w:w="9496" w:type="dxa"/>
        </w:trPr>
        <w:tc>
          <w:tcPr>
            <w:tcW w:w="4253" w:type="dxa"/>
            <w:gridSpan w:val="3"/>
            <w:vMerge/>
            <w:tcBorders>
              <w:top w:val="nil"/>
              <w:left w:val="nil"/>
              <w:bottom w:val="nil"/>
              <w:right w:val="nil"/>
            </w:tcBorders>
          </w:tcPr>
          <w:p w14:paraId="7DA15756" w14:textId="77777777" w:rsidR="002F3534" w:rsidRPr="00B67D16" w:rsidRDefault="002F3534" w:rsidP="00B67D16">
            <w:pPr>
              <w:rPr>
                <w:rFonts w:ascii="Times New Roman" w:hAnsi="Times New Roman" w:cs="Times New Roman"/>
              </w:rPr>
            </w:pPr>
          </w:p>
        </w:tc>
        <w:tc>
          <w:tcPr>
            <w:tcW w:w="166" w:type="dxa"/>
            <w:vMerge/>
            <w:tcBorders>
              <w:top w:val="nil"/>
              <w:left w:val="nil"/>
              <w:right w:val="nil"/>
            </w:tcBorders>
          </w:tcPr>
          <w:p w14:paraId="31A06E7C" w14:textId="77777777" w:rsidR="002F3534" w:rsidRPr="00B67D16" w:rsidRDefault="002F3534" w:rsidP="00B67D16">
            <w:pPr>
              <w:rPr>
                <w:rFonts w:ascii="Times New Roman" w:hAnsi="Times New Roman" w:cs="Times New Roman"/>
              </w:rPr>
            </w:pPr>
          </w:p>
        </w:tc>
        <w:tc>
          <w:tcPr>
            <w:tcW w:w="3177" w:type="dxa"/>
            <w:gridSpan w:val="5"/>
            <w:tcBorders>
              <w:top w:val="single" w:sz="4" w:space="0" w:color="auto"/>
              <w:left w:val="nil"/>
              <w:bottom w:val="nil"/>
              <w:right w:val="nil"/>
            </w:tcBorders>
          </w:tcPr>
          <w:p w14:paraId="72BB68C8" w14:textId="43D86224" w:rsidR="002F3534" w:rsidRPr="00B67D16" w:rsidRDefault="002F3534" w:rsidP="00B67D16">
            <w:pPr>
              <w:pStyle w:val="ConsPlusNormal"/>
              <w:rPr>
                <w:rFonts w:ascii="Times New Roman" w:hAnsi="Times New Roman" w:cs="Times New Roman"/>
              </w:rPr>
            </w:pPr>
          </w:p>
        </w:tc>
        <w:tc>
          <w:tcPr>
            <w:tcW w:w="1571" w:type="dxa"/>
            <w:gridSpan w:val="2"/>
            <w:tcBorders>
              <w:top w:val="single" w:sz="4" w:space="0" w:color="auto"/>
              <w:left w:val="nil"/>
              <w:bottom w:val="nil"/>
              <w:right w:val="nil"/>
            </w:tcBorders>
          </w:tcPr>
          <w:p w14:paraId="1AAFA36A" w14:textId="17020722" w:rsidR="002F3534" w:rsidRPr="00B67D16" w:rsidRDefault="002F3534" w:rsidP="00A37EE7">
            <w:pPr>
              <w:pStyle w:val="ConsPlusNormal"/>
              <w:jc w:val="center"/>
              <w:rPr>
                <w:rFonts w:ascii="Times New Roman" w:hAnsi="Times New Roman" w:cs="Times New Roman"/>
              </w:rPr>
            </w:pPr>
          </w:p>
        </w:tc>
      </w:tr>
      <w:tr w:rsidR="002F3534" w:rsidRPr="00D520B6" w14:paraId="3B0F67C4" w14:textId="26B15B5C" w:rsidTr="002F3534">
        <w:tblPrEx>
          <w:tblBorders>
            <w:insideH w:val="single" w:sz="4" w:space="0" w:color="auto"/>
          </w:tblBorders>
        </w:tblPrEx>
        <w:trPr>
          <w:gridAfter w:val="1"/>
          <w:wAfter w:w="3786" w:type="dxa"/>
        </w:trPr>
        <w:tc>
          <w:tcPr>
            <w:tcW w:w="9167" w:type="dxa"/>
            <w:gridSpan w:val="11"/>
            <w:tcBorders>
              <w:left w:val="nil"/>
              <w:right w:val="nil"/>
            </w:tcBorders>
          </w:tcPr>
          <w:p w14:paraId="6FEF7049" w14:textId="2934A48C" w:rsidR="002F3534" w:rsidRPr="00B36FED" w:rsidRDefault="002F3534" w:rsidP="00205578">
            <w:pPr>
              <w:pStyle w:val="ConsPlusNormal"/>
              <w:jc w:val="both"/>
              <w:outlineLvl w:val="1"/>
              <w:rPr>
                <w:rFonts w:ascii="Times New Roman" w:hAnsi="Times New Roman" w:cs="Times New Roman"/>
                <w:sz w:val="18"/>
                <w:szCs w:val="18"/>
              </w:rPr>
            </w:pPr>
            <w:r w:rsidRPr="00B36FED">
              <w:rPr>
                <w:rFonts w:ascii="Times New Roman" w:hAnsi="Times New Roman" w:cs="Times New Roman"/>
                <w:sz w:val="18"/>
                <w:szCs w:val="18"/>
                <w:vertAlign w:val="superscript"/>
              </w:rPr>
              <w:t>1</w:t>
            </w:r>
            <w:r>
              <w:rPr>
                <w:rFonts w:ascii="Times New Roman" w:hAnsi="Times New Roman" w:cs="Times New Roman"/>
                <w:sz w:val="18"/>
                <w:szCs w:val="18"/>
                <w:vertAlign w:val="superscript"/>
              </w:rPr>
              <w:t xml:space="preserve"> </w:t>
            </w:r>
            <w:r>
              <w:rPr>
                <w:rFonts w:ascii="Times New Roman" w:hAnsi="Times New Roman" w:cs="Times New Roman"/>
                <w:sz w:val="18"/>
                <w:szCs w:val="18"/>
              </w:rPr>
              <w:t>На</w:t>
            </w:r>
            <w:r w:rsidRPr="00B27FCF">
              <w:rPr>
                <w:rFonts w:ascii="Times New Roman" w:hAnsi="Times New Roman" w:cs="Times New Roman"/>
                <w:sz w:val="18"/>
                <w:szCs w:val="18"/>
              </w:rPr>
              <w:t xml:space="preserve"> основании письма Банка России №38-3-8/630 от 11.03.2022 сведения, предусмотренные подпунктом 4.4 пункта 4 (в части величины доли стоимости объектов инвестирования от стоимости инвестиционного портфеля в процентах) пунктом 5, подпунктами 6</w:t>
            </w:r>
            <w:r>
              <w:rPr>
                <w:rFonts w:ascii="Times New Roman" w:hAnsi="Times New Roman" w:cs="Times New Roman"/>
                <w:sz w:val="18"/>
                <w:szCs w:val="18"/>
              </w:rPr>
              <w:t>.</w:t>
            </w:r>
            <w:r w:rsidRPr="00B27FCF">
              <w:rPr>
                <w:rFonts w:ascii="Times New Roman" w:hAnsi="Times New Roman" w:cs="Times New Roman"/>
                <w:sz w:val="18"/>
                <w:szCs w:val="18"/>
              </w:rPr>
              <w:t>2</w:t>
            </w:r>
            <w:r>
              <w:rPr>
                <w:rFonts w:ascii="Times New Roman" w:hAnsi="Times New Roman" w:cs="Times New Roman"/>
                <w:sz w:val="18"/>
                <w:szCs w:val="18"/>
              </w:rPr>
              <w:t>,</w:t>
            </w:r>
            <w:r w:rsidRPr="00B27FCF">
              <w:rPr>
                <w:rFonts w:ascii="Times New Roman" w:hAnsi="Times New Roman" w:cs="Times New Roman"/>
                <w:sz w:val="18"/>
                <w:szCs w:val="18"/>
              </w:rPr>
              <w:t>6</w:t>
            </w:r>
            <w:r>
              <w:rPr>
                <w:rFonts w:ascii="Times New Roman" w:hAnsi="Times New Roman" w:cs="Times New Roman"/>
                <w:sz w:val="18"/>
                <w:szCs w:val="18"/>
              </w:rPr>
              <w:t>.</w:t>
            </w:r>
            <w:r w:rsidRPr="00B27FCF">
              <w:rPr>
                <w:rFonts w:ascii="Times New Roman" w:hAnsi="Times New Roman" w:cs="Times New Roman"/>
                <w:sz w:val="18"/>
                <w:szCs w:val="18"/>
              </w:rPr>
              <w:t>3</w:t>
            </w:r>
            <w:r>
              <w:rPr>
                <w:rFonts w:ascii="Times New Roman" w:hAnsi="Times New Roman" w:cs="Times New Roman"/>
                <w:sz w:val="18"/>
                <w:szCs w:val="18"/>
              </w:rPr>
              <w:t>,</w:t>
            </w:r>
            <w:r w:rsidRPr="00B27FCF">
              <w:rPr>
                <w:rFonts w:ascii="Times New Roman" w:hAnsi="Times New Roman" w:cs="Times New Roman"/>
                <w:sz w:val="18"/>
                <w:szCs w:val="18"/>
              </w:rPr>
              <w:t>6</w:t>
            </w:r>
            <w:r>
              <w:rPr>
                <w:rFonts w:ascii="Times New Roman" w:hAnsi="Times New Roman" w:cs="Times New Roman"/>
                <w:sz w:val="18"/>
                <w:szCs w:val="18"/>
              </w:rPr>
              <w:t>.</w:t>
            </w:r>
            <w:r w:rsidRPr="00B27FCF">
              <w:rPr>
                <w:rFonts w:ascii="Times New Roman" w:hAnsi="Times New Roman" w:cs="Times New Roman"/>
                <w:sz w:val="18"/>
                <w:szCs w:val="18"/>
              </w:rPr>
              <w:t>5-6</w:t>
            </w:r>
            <w:r>
              <w:rPr>
                <w:rFonts w:ascii="Times New Roman" w:hAnsi="Times New Roman" w:cs="Times New Roman"/>
                <w:sz w:val="18"/>
                <w:szCs w:val="18"/>
              </w:rPr>
              <w:t>.7 пункта 6 Приложения 2 к Указанию Банка России № 5609-У, в настоящем ключевом информационном документе не заполняется в связи с невозможностью определения стоимости чистых активов и стоимости инвестиционного пая на 31.10.2023.</w:t>
            </w:r>
          </w:p>
          <w:p w14:paraId="67EEF952" w14:textId="4FB38FF0" w:rsidR="002F3534" w:rsidRPr="00B36FED" w:rsidRDefault="002F3534" w:rsidP="00B67D16">
            <w:pPr>
              <w:pStyle w:val="ConsPlusNormal"/>
              <w:jc w:val="both"/>
              <w:outlineLvl w:val="1"/>
              <w:rPr>
                <w:rFonts w:ascii="Times New Roman" w:hAnsi="Times New Roman" w:cs="Times New Roman"/>
                <w:sz w:val="18"/>
                <w:szCs w:val="18"/>
              </w:rPr>
            </w:pPr>
            <w:r>
              <w:rPr>
                <w:rFonts w:ascii="Times New Roman" w:hAnsi="Times New Roman" w:cs="Times New Roman"/>
                <w:sz w:val="18"/>
                <w:szCs w:val="18"/>
                <w:vertAlign w:val="superscript"/>
              </w:rPr>
              <w:t>.</w:t>
            </w:r>
          </w:p>
          <w:p w14:paraId="60DDB621" w14:textId="77777777" w:rsidR="002F3534" w:rsidRDefault="002F3534" w:rsidP="00B67D16">
            <w:pPr>
              <w:pStyle w:val="ConsPlusNormal"/>
              <w:jc w:val="both"/>
              <w:outlineLvl w:val="1"/>
              <w:rPr>
                <w:rFonts w:ascii="Times New Roman" w:hAnsi="Times New Roman" w:cs="Times New Roman"/>
                <w:b/>
                <w:bCs/>
              </w:rPr>
            </w:pPr>
          </w:p>
          <w:p w14:paraId="55DFB1A7" w14:textId="7F2EC73D" w:rsidR="002F3534" w:rsidRDefault="002F3534" w:rsidP="00B67D16">
            <w:pPr>
              <w:pStyle w:val="ConsPlusNormal"/>
              <w:jc w:val="both"/>
              <w:outlineLvl w:val="1"/>
              <w:rPr>
                <w:rFonts w:ascii="Times New Roman" w:hAnsi="Times New Roman" w:cs="Times New Roman"/>
                <w:b/>
                <w:bCs/>
              </w:rPr>
            </w:pPr>
            <w:r w:rsidRPr="00D520B6">
              <w:rPr>
                <w:rFonts w:ascii="Times New Roman" w:hAnsi="Times New Roman" w:cs="Times New Roman"/>
                <w:b/>
                <w:bCs/>
              </w:rPr>
              <w:lastRenderedPageBreak/>
              <w:t>Раздел 4. Основные инвестиционные риски</w:t>
            </w:r>
            <w:r>
              <w:rPr>
                <w:rFonts w:ascii="Times New Roman" w:hAnsi="Times New Roman" w:cs="Times New Roman"/>
                <w:b/>
                <w:bCs/>
              </w:rPr>
              <w:t>*</w:t>
            </w:r>
          </w:p>
          <w:p w14:paraId="01AF3EF8" w14:textId="77777777" w:rsidR="002F3534" w:rsidRPr="00D520B6" w:rsidRDefault="002F3534" w:rsidP="00B67D16">
            <w:pPr>
              <w:pStyle w:val="ConsPlusNormal"/>
              <w:jc w:val="both"/>
              <w:outlineLvl w:val="1"/>
              <w:rPr>
                <w:rFonts w:ascii="Times New Roman" w:hAnsi="Times New Roman" w:cs="Times New Roman"/>
                <w:b/>
                <w:bCs/>
              </w:rPr>
            </w:pPr>
          </w:p>
        </w:tc>
        <w:tc>
          <w:tcPr>
            <w:tcW w:w="2855" w:type="dxa"/>
            <w:gridSpan w:val="2"/>
            <w:tcBorders>
              <w:top w:val="nil"/>
              <w:left w:val="nil"/>
              <w:bottom w:val="nil"/>
              <w:right w:val="nil"/>
            </w:tcBorders>
          </w:tcPr>
          <w:p w14:paraId="7D0AA05A" w14:textId="77777777" w:rsidR="002F3534" w:rsidRPr="00D520B6" w:rsidRDefault="002F3534">
            <w:bookmarkStart w:id="0" w:name="_GoBack"/>
            <w:bookmarkEnd w:id="0"/>
          </w:p>
        </w:tc>
        <w:tc>
          <w:tcPr>
            <w:tcW w:w="2855" w:type="dxa"/>
            <w:gridSpan w:val="4"/>
            <w:tcBorders>
              <w:left w:val="nil"/>
            </w:tcBorders>
          </w:tcPr>
          <w:p w14:paraId="1BB684EC" w14:textId="44161EB0" w:rsidR="002F3534" w:rsidRPr="00D520B6" w:rsidRDefault="002F3534">
            <w:r w:rsidRPr="00D520B6">
              <w:rPr>
                <w:rFonts w:ascii="Times New Roman" w:hAnsi="Times New Roman" w:cs="Times New Roman"/>
              </w:rPr>
              <w:t>Объем потерь при реализации риска</w:t>
            </w:r>
          </w:p>
        </w:tc>
      </w:tr>
      <w:tr w:rsidR="002F3534" w:rsidRPr="00D520B6" w14:paraId="25D46FFE" w14:textId="77777777" w:rsidTr="002F3534">
        <w:tblPrEx>
          <w:tblBorders>
            <w:left w:val="single" w:sz="4" w:space="0" w:color="auto"/>
            <w:right w:val="single" w:sz="4" w:space="0" w:color="auto"/>
            <w:insideH w:val="single" w:sz="4" w:space="0" w:color="auto"/>
          </w:tblBorders>
        </w:tblPrEx>
        <w:trPr>
          <w:gridAfter w:val="7"/>
          <w:wAfter w:w="9496" w:type="dxa"/>
        </w:trPr>
        <w:tc>
          <w:tcPr>
            <w:tcW w:w="3024" w:type="dxa"/>
            <w:gridSpan w:val="2"/>
          </w:tcPr>
          <w:p w14:paraId="590CA278" w14:textId="77777777"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Вид риска</w:t>
            </w:r>
          </w:p>
        </w:tc>
        <w:tc>
          <w:tcPr>
            <w:tcW w:w="3288" w:type="dxa"/>
            <w:gridSpan w:val="4"/>
          </w:tcPr>
          <w:p w14:paraId="54C1C563" w14:textId="77777777"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Вероятность реализации риска</w:t>
            </w:r>
          </w:p>
        </w:tc>
        <w:tc>
          <w:tcPr>
            <w:tcW w:w="2855" w:type="dxa"/>
            <w:gridSpan w:val="5"/>
          </w:tcPr>
          <w:p w14:paraId="28BE411B" w14:textId="73C62518"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r>
      <w:tr w:rsidR="002F3534" w:rsidRPr="00D520B6" w14:paraId="48B24757" w14:textId="77777777" w:rsidTr="002F3534">
        <w:tblPrEx>
          <w:tblBorders>
            <w:left w:val="single" w:sz="4" w:space="0" w:color="auto"/>
            <w:right w:val="single" w:sz="4" w:space="0" w:color="auto"/>
            <w:insideH w:val="single" w:sz="4" w:space="0" w:color="auto"/>
          </w:tblBorders>
        </w:tblPrEx>
        <w:trPr>
          <w:gridAfter w:val="7"/>
          <w:wAfter w:w="9496" w:type="dxa"/>
        </w:trPr>
        <w:tc>
          <w:tcPr>
            <w:tcW w:w="3024" w:type="dxa"/>
            <w:gridSpan w:val="2"/>
          </w:tcPr>
          <w:p w14:paraId="61D92C2D" w14:textId="1CB1A186"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3288" w:type="dxa"/>
            <w:gridSpan w:val="4"/>
          </w:tcPr>
          <w:p w14:paraId="6380B06F" w14:textId="658E5470"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2855" w:type="dxa"/>
            <w:gridSpan w:val="5"/>
          </w:tcPr>
          <w:p w14:paraId="5AFD765A" w14:textId="204A46D3"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r>
      <w:tr w:rsidR="002F3534" w:rsidRPr="00D520B6" w14:paraId="7D021C1C" w14:textId="77777777" w:rsidTr="002F3534">
        <w:tblPrEx>
          <w:tblBorders>
            <w:insideH w:val="single" w:sz="4" w:space="0" w:color="auto"/>
          </w:tblBorders>
        </w:tblPrEx>
        <w:trPr>
          <w:gridAfter w:val="7"/>
          <w:wAfter w:w="9496" w:type="dxa"/>
        </w:trPr>
        <w:tc>
          <w:tcPr>
            <w:tcW w:w="9167" w:type="dxa"/>
            <w:gridSpan w:val="11"/>
            <w:tcBorders>
              <w:top w:val="single" w:sz="4" w:space="0" w:color="auto"/>
              <w:left w:val="nil"/>
              <w:bottom w:val="nil"/>
              <w:right w:val="nil"/>
            </w:tcBorders>
          </w:tcPr>
          <w:p w14:paraId="67352610" w14:textId="35BD5211" w:rsidR="002F3534" w:rsidRPr="00D520B6" w:rsidRDefault="002F3534" w:rsidP="00B67D16">
            <w:pPr>
              <w:pStyle w:val="ConsPlusNormal"/>
              <w:rPr>
                <w:rFonts w:ascii="Times New Roman" w:hAnsi="Times New Roman" w:cs="Times New Roman"/>
              </w:rPr>
            </w:pPr>
            <w:r>
              <w:rPr>
                <w:rFonts w:ascii="Times New Roman" w:hAnsi="Times New Roman" w:cs="Times New Roman"/>
              </w:rPr>
              <w:t>Подробная информация о присущих рисках фонда указана в Правилах доверительного управления фондом.</w:t>
            </w:r>
          </w:p>
        </w:tc>
      </w:tr>
      <w:tr w:rsidR="002F3534" w:rsidRPr="00D520B6" w14:paraId="73124EDD" w14:textId="77777777" w:rsidTr="002F3534">
        <w:trPr>
          <w:gridAfter w:val="7"/>
          <w:wAfter w:w="9496" w:type="dxa"/>
        </w:trPr>
        <w:tc>
          <w:tcPr>
            <w:tcW w:w="9167" w:type="dxa"/>
            <w:gridSpan w:val="11"/>
            <w:tcBorders>
              <w:top w:val="nil"/>
              <w:left w:val="nil"/>
              <w:bottom w:val="nil"/>
              <w:right w:val="nil"/>
            </w:tcBorders>
          </w:tcPr>
          <w:p w14:paraId="163464F9" w14:textId="21366224" w:rsidR="002F3534" w:rsidRPr="00B36FED" w:rsidRDefault="002F3534" w:rsidP="00B67D16">
            <w:pPr>
              <w:pStyle w:val="ConsPlusNormal"/>
              <w:jc w:val="both"/>
              <w:outlineLvl w:val="1"/>
              <w:rPr>
                <w:rFonts w:ascii="Times New Roman" w:hAnsi="Times New Roman" w:cs="Times New Roman"/>
                <w:b/>
                <w:bCs/>
              </w:rPr>
            </w:pPr>
            <w:r w:rsidRPr="00D520B6">
              <w:rPr>
                <w:rFonts w:ascii="Times New Roman" w:hAnsi="Times New Roman" w:cs="Times New Roman"/>
                <w:b/>
                <w:bCs/>
              </w:rPr>
              <w:t>Раздел 5. Основные результаты инвестирования</w:t>
            </w:r>
          </w:p>
        </w:tc>
      </w:tr>
      <w:tr w:rsidR="002F3534" w:rsidRPr="00D520B6" w14:paraId="0929A29C" w14:textId="138A0A99" w:rsidTr="002F3534">
        <w:tblPrEx>
          <w:tblBorders>
            <w:insideV w:val="nil"/>
          </w:tblBorders>
        </w:tblPrEx>
        <w:trPr>
          <w:gridAfter w:val="3"/>
          <w:wAfter w:w="4938" w:type="dxa"/>
          <w:trHeight w:val="902"/>
        </w:trPr>
        <w:tc>
          <w:tcPr>
            <w:tcW w:w="4253" w:type="dxa"/>
            <w:gridSpan w:val="3"/>
            <w:tcBorders>
              <w:top w:val="nil"/>
            </w:tcBorders>
          </w:tcPr>
          <w:p w14:paraId="20686D26"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Доходность за календарный год, %</w:t>
            </w:r>
          </w:p>
        </w:tc>
        <w:tc>
          <w:tcPr>
            <w:tcW w:w="4914" w:type="dxa"/>
            <w:gridSpan w:val="8"/>
            <w:tcBorders>
              <w:top w:val="nil"/>
            </w:tcBorders>
          </w:tcPr>
          <w:p w14:paraId="612FFDD4" w14:textId="7B482AEF" w:rsidR="002F3534" w:rsidRPr="00D520B6" w:rsidRDefault="002F3534" w:rsidP="00B67D16">
            <w:pPr>
              <w:pStyle w:val="ConsPlusNormal"/>
              <w:ind w:left="283"/>
              <w:jc w:val="both"/>
              <w:rPr>
                <w:rFonts w:ascii="Times New Roman" w:hAnsi="Times New Roman" w:cs="Times New Roman"/>
              </w:rPr>
            </w:pPr>
            <w:r w:rsidRPr="00D520B6">
              <w:rPr>
                <w:rFonts w:ascii="Times New Roman" w:hAnsi="Times New Roman" w:cs="Times New Roman"/>
              </w:rPr>
              <w:t>Доходность за период, %</w:t>
            </w:r>
            <w:r>
              <w:rPr>
                <w:rFonts w:ascii="Times New Roman" w:hAnsi="Times New Roman" w:cs="Times New Roman"/>
              </w:rPr>
              <w:t>*</w:t>
            </w:r>
          </w:p>
        </w:tc>
        <w:tc>
          <w:tcPr>
            <w:tcW w:w="2279" w:type="dxa"/>
          </w:tcPr>
          <w:p w14:paraId="31C5533E" w14:textId="6AD29F08" w:rsidR="002F3534" w:rsidRPr="00D520B6" w:rsidRDefault="002F3534">
            <w:r w:rsidRPr="00D520B6">
              <w:rPr>
                <w:rFonts w:ascii="Times New Roman" w:hAnsi="Times New Roman" w:cs="Times New Roman"/>
              </w:rPr>
              <w:t>Доходность инвестиций</w:t>
            </w:r>
          </w:p>
        </w:tc>
        <w:tc>
          <w:tcPr>
            <w:tcW w:w="2279" w:type="dxa"/>
            <w:gridSpan w:val="3"/>
          </w:tcPr>
          <w:p w14:paraId="7A174C2F" w14:textId="2D2BEEC4" w:rsidR="002F3534" w:rsidRPr="00D520B6" w:rsidRDefault="002F3534">
            <w:r w:rsidRPr="00D520B6">
              <w:rPr>
                <w:rFonts w:ascii="Times New Roman" w:hAnsi="Times New Roman" w:cs="Times New Roman"/>
              </w:rPr>
              <w:t>Отклонение доходности от</w:t>
            </w:r>
            <w:r>
              <w:rPr>
                <w:rFonts w:ascii="Times New Roman" w:hAnsi="Times New Roman" w:cs="Times New Roman"/>
              </w:rPr>
              <w:t xml:space="preserve"> инфляции</w:t>
            </w:r>
          </w:p>
        </w:tc>
      </w:tr>
      <w:tr w:rsidR="002F3534" w:rsidRPr="00D520B6" w14:paraId="4175D17E" w14:textId="77777777" w:rsidTr="002F3534">
        <w:tblPrEx>
          <w:tblBorders>
            <w:insideH w:val="single" w:sz="4" w:space="0" w:color="auto"/>
          </w:tblBorders>
          <w:tblCellMar>
            <w:left w:w="108" w:type="dxa"/>
            <w:right w:w="108" w:type="dxa"/>
          </w:tblCellMar>
        </w:tblPrEx>
        <w:trPr>
          <w:gridAfter w:val="7"/>
          <w:wAfter w:w="9496" w:type="dxa"/>
        </w:trPr>
        <w:tc>
          <w:tcPr>
            <w:tcW w:w="4253" w:type="dxa"/>
            <w:gridSpan w:val="3"/>
            <w:vMerge w:val="restart"/>
            <w:tcBorders>
              <w:left w:val="nil"/>
              <w:bottom w:val="nil"/>
            </w:tcBorders>
            <w:vAlign w:val="center"/>
          </w:tcPr>
          <w:p w14:paraId="70A25098" w14:textId="04C7559D" w:rsidR="002F3534" w:rsidRPr="00D520B6" w:rsidRDefault="002F3534" w:rsidP="00B67D16">
            <w:pPr>
              <w:pStyle w:val="ConsPlusNormal"/>
              <w:jc w:val="center"/>
              <w:rPr>
                <w:rFonts w:ascii="Times New Roman" w:hAnsi="Times New Roman" w:cs="Times New Roman"/>
              </w:rPr>
            </w:pPr>
            <w:r>
              <w:rPr>
                <w:noProof/>
              </w:rPr>
              <w:drawing>
                <wp:inline distT="0" distB="0" distL="0" distR="0" wp14:anchorId="6E2C13A4" wp14:editId="2BFA6FD8">
                  <wp:extent cx="2563495" cy="2273300"/>
                  <wp:effectExtent l="0" t="0" r="8255" b="12700"/>
                  <wp:docPr id="1" name="Диаграмма 1">
                    <a:extLst xmlns:a="http://schemas.openxmlformats.org/drawingml/2006/main">
                      <a:ext uri="{FF2B5EF4-FFF2-40B4-BE49-F238E27FC236}">
                        <a16:creationId xmlns:a16="http://schemas.microsoft.com/office/drawing/2014/main" id="{1A95A8F0-2245-4C99-8FE5-09458A58C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492" w:type="dxa"/>
            <w:gridSpan w:val="2"/>
            <w:vMerge w:val="restart"/>
          </w:tcPr>
          <w:p w14:paraId="1DFAC19F" w14:textId="77777777"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Период</w:t>
            </w:r>
          </w:p>
        </w:tc>
        <w:tc>
          <w:tcPr>
            <w:tcW w:w="907" w:type="dxa"/>
            <w:gridSpan w:val="2"/>
            <w:vMerge w:val="restart"/>
          </w:tcPr>
          <w:p w14:paraId="1C775D9A" w14:textId="77777777"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Доходность инвестиций</w:t>
            </w:r>
          </w:p>
          <w:p w14:paraId="37E2A18A" w14:textId="2A4E9777" w:rsidR="002F3534" w:rsidRPr="00D520B6" w:rsidRDefault="002F3534" w:rsidP="00B67D16">
            <w:pPr>
              <w:pStyle w:val="ConsPlusNormal"/>
              <w:jc w:val="center"/>
              <w:rPr>
                <w:rFonts w:ascii="Times New Roman" w:hAnsi="Times New Roman" w:cs="Times New Roman"/>
              </w:rPr>
            </w:pPr>
            <w:r w:rsidRPr="008678B2">
              <w:rPr>
                <w:rFonts w:ascii="Times New Roman" w:hAnsi="Times New Roman" w:cs="Times New Roman"/>
              </w:rPr>
              <w:t>-</w:t>
            </w:r>
          </w:p>
        </w:tc>
        <w:tc>
          <w:tcPr>
            <w:tcW w:w="2279" w:type="dxa"/>
            <w:gridSpan w:val="3"/>
          </w:tcPr>
          <w:p w14:paraId="0C5C0E7E" w14:textId="35FDCB72"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инфляци</w:t>
            </w:r>
            <w:r>
              <w:rPr>
                <w:rFonts w:ascii="Times New Roman" w:hAnsi="Times New Roman" w:cs="Times New Roman"/>
              </w:rPr>
              <w:t>я</w:t>
            </w:r>
          </w:p>
        </w:tc>
        <w:tc>
          <w:tcPr>
            <w:tcW w:w="236" w:type="dxa"/>
            <w:vMerge w:val="restart"/>
            <w:tcBorders>
              <w:top w:val="nil"/>
              <w:bottom w:val="nil"/>
              <w:right w:val="nil"/>
            </w:tcBorders>
          </w:tcPr>
          <w:p w14:paraId="42A4A5B4" w14:textId="77777777" w:rsidR="002F3534" w:rsidRPr="00D520B6" w:rsidRDefault="002F3534" w:rsidP="00B67D16">
            <w:pPr>
              <w:pStyle w:val="ConsPlusNormal"/>
              <w:rPr>
                <w:rFonts w:ascii="Times New Roman" w:hAnsi="Times New Roman" w:cs="Times New Roman"/>
              </w:rPr>
            </w:pPr>
          </w:p>
        </w:tc>
      </w:tr>
      <w:tr w:rsidR="002F3534" w:rsidRPr="00D520B6" w14:paraId="09CA5AD7" w14:textId="77777777" w:rsidTr="002F3534">
        <w:tblPrEx>
          <w:tblBorders>
            <w:left w:val="single" w:sz="4" w:space="0" w:color="auto"/>
            <w:insideH w:val="single" w:sz="4" w:space="0" w:color="auto"/>
          </w:tblBorders>
        </w:tblPrEx>
        <w:trPr>
          <w:gridAfter w:val="7"/>
          <w:wAfter w:w="9496" w:type="dxa"/>
        </w:trPr>
        <w:tc>
          <w:tcPr>
            <w:tcW w:w="4253" w:type="dxa"/>
            <w:gridSpan w:val="3"/>
            <w:vMerge/>
            <w:tcBorders>
              <w:left w:val="nil"/>
              <w:bottom w:val="nil"/>
            </w:tcBorders>
          </w:tcPr>
          <w:p w14:paraId="5FF2A637" w14:textId="77777777" w:rsidR="002F3534" w:rsidRPr="00D520B6" w:rsidRDefault="002F3534" w:rsidP="00B67D16">
            <w:pPr>
              <w:rPr>
                <w:rFonts w:ascii="Times New Roman" w:hAnsi="Times New Roman" w:cs="Times New Roman"/>
              </w:rPr>
            </w:pPr>
          </w:p>
        </w:tc>
        <w:tc>
          <w:tcPr>
            <w:tcW w:w="1492" w:type="dxa"/>
            <w:gridSpan w:val="2"/>
            <w:vMerge/>
          </w:tcPr>
          <w:p w14:paraId="7ADF64D8" w14:textId="77777777" w:rsidR="002F3534" w:rsidRPr="00D520B6" w:rsidRDefault="002F3534" w:rsidP="00B67D16">
            <w:pPr>
              <w:rPr>
                <w:rFonts w:ascii="Times New Roman" w:hAnsi="Times New Roman" w:cs="Times New Roman"/>
              </w:rPr>
            </w:pPr>
          </w:p>
        </w:tc>
        <w:tc>
          <w:tcPr>
            <w:tcW w:w="907" w:type="dxa"/>
            <w:gridSpan w:val="2"/>
            <w:vMerge/>
          </w:tcPr>
          <w:p w14:paraId="672C9CA4" w14:textId="77777777" w:rsidR="002F3534" w:rsidRPr="00D520B6" w:rsidRDefault="002F3534" w:rsidP="00B67D16">
            <w:pPr>
              <w:rPr>
                <w:rFonts w:ascii="Times New Roman" w:hAnsi="Times New Roman" w:cs="Times New Roman"/>
              </w:rPr>
            </w:pPr>
          </w:p>
        </w:tc>
        <w:tc>
          <w:tcPr>
            <w:tcW w:w="944" w:type="dxa"/>
            <w:gridSpan w:val="2"/>
          </w:tcPr>
          <w:p w14:paraId="35822841" w14:textId="68928F64" w:rsidR="002F3534" w:rsidRPr="00D520B6" w:rsidRDefault="002F3534" w:rsidP="00B67D16">
            <w:pPr>
              <w:pStyle w:val="ConsPlusNormal"/>
              <w:jc w:val="center"/>
              <w:rPr>
                <w:rFonts w:ascii="Times New Roman" w:hAnsi="Times New Roman" w:cs="Times New Roman"/>
              </w:rPr>
            </w:pPr>
            <w:r w:rsidRPr="008678B2">
              <w:rPr>
                <w:rFonts w:ascii="Times New Roman" w:hAnsi="Times New Roman" w:cs="Times New Roman"/>
              </w:rPr>
              <w:t>-</w:t>
            </w:r>
          </w:p>
        </w:tc>
        <w:tc>
          <w:tcPr>
            <w:tcW w:w="1335" w:type="dxa"/>
          </w:tcPr>
          <w:p w14:paraId="5D4F15EF" w14:textId="77777777" w:rsidR="002F3534" w:rsidRPr="00D520B6" w:rsidRDefault="002F3534" w:rsidP="00B67D16">
            <w:pPr>
              <w:pStyle w:val="ConsPlusNormal"/>
              <w:jc w:val="center"/>
              <w:rPr>
                <w:rFonts w:ascii="Times New Roman" w:hAnsi="Times New Roman" w:cs="Times New Roman"/>
                <w:highlight w:val="yellow"/>
              </w:rPr>
            </w:pPr>
            <w:r w:rsidRPr="0071549E">
              <w:rPr>
                <w:rFonts w:ascii="Times New Roman" w:hAnsi="Times New Roman" w:cs="Times New Roman"/>
              </w:rPr>
              <w:t>отклонение</w:t>
            </w:r>
          </w:p>
        </w:tc>
        <w:tc>
          <w:tcPr>
            <w:tcW w:w="236" w:type="dxa"/>
            <w:vMerge/>
            <w:tcBorders>
              <w:bottom w:val="nil"/>
              <w:right w:val="nil"/>
            </w:tcBorders>
          </w:tcPr>
          <w:p w14:paraId="3E09673D" w14:textId="77777777" w:rsidR="002F3534" w:rsidRPr="00D520B6" w:rsidRDefault="002F3534" w:rsidP="00B67D16">
            <w:pPr>
              <w:rPr>
                <w:rFonts w:ascii="Times New Roman" w:hAnsi="Times New Roman" w:cs="Times New Roman"/>
              </w:rPr>
            </w:pPr>
          </w:p>
        </w:tc>
      </w:tr>
      <w:tr w:rsidR="002F3534" w:rsidRPr="00D520B6" w14:paraId="335F1FF1" w14:textId="77777777" w:rsidTr="002F3534">
        <w:tblPrEx>
          <w:tblBorders>
            <w:left w:val="single" w:sz="4" w:space="0" w:color="auto"/>
            <w:insideH w:val="single" w:sz="4" w:space="0" w:color="auto"/>
          </w:tblBorders>
        </w:tblPrEx>
        <w:trPr>
          <w:gridAfter w:val="7"/>
          <w:wAfter w:w="9496" w:type="dxa"/>
        </w:trPr>
        <w:tc>
          <w:tcPr>
            <w:tcW w:w="4253" w:type="dxa"/>
            <w:gridSpan w:val="3"/>
            <w:vMerge/>
            <w:tcBorders>
              <w:left w:val="nil"/>
              <w:bottom w:val="nil"/>
            </w:tcBorders>
          </w:tcPr>
          <w:p w14:paraId="330BAF1E" w14:textId="77777777" w:rsidR="002F3534" w:rsidRPr="00D520B6" w:rsidRDefault="002F3534" w:rsidP="00B67D16">
            <w:pPr>
              <w:rPr>
                <w:rFonts w:ascii="Times New Roman" w:hAnsi="Times New Roman" w:cs="Times New Roman"/>
              </w:rPr>
            </w:pPr>
          </w:p>
        </w:tc>
        <w:tc>
          <w:tcPr>
            <w:tcW w:w="1492" w:type="dxa"/>
            <w:gridSpan w:val="2"/>
          </w:tcPr>
          <w:p w14:paraId="6249D089"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1 месяц</w:t>
            </w:r>
          </w:p>
        </w:tc>
        <w:tc>
          <w:tcPr>
            <w:tcW w:w="907" w:type="dxa"/>
            <w:gridSpan w:val="2"/>
          </w:tcPr>
          <w:p w14:paraId="44D21247" w14:textId="1922BF8F" w:rsidR="002F3534" w:rsidRPr="008678B2"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944" w:type="dxa"/>
            <w:gridSpan w:val="2"/>
          </w:tcPr>
          <w:p w14:paraId="4A1406F5" w14:textId="6C91714F" w:rsidR="002F3534" w:rsidRPr="008678B2"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1335" w:type="dxa"/>
          </w:tcPr>
          <w:p w14:paraId="7D5BC4AF" w14:textId="3D73E048" w:rsidR="002F3534" w:rsidRPr="008678B2" w:rsidRDefault="002F3534" w:rsidP="00B67D16">
            <w:pPr>
              <w:pStyle w:val="ConsPlusNormal"/>
              <w:jc w:val="center"/>
              <w:rPr>
                <w:rFonts w:ascii="Times New Roman" w:hAnsi="Times New Roman" w:cs="Times New Roman"/>
              </w:rPr>
            </w:pPr>
            <w:r w:rsidRPr="008678B2">
              <w:rPr>
                <w:rFonts w:ascii="Times New Roman" w:hAnsi="Times New Roman" w:cs="Times New Roman"/>
              </w:rPr>
              <w:t>-</w:t>
            </w:r>
          </w:p>
        </w:tc>
        <w:tc>
          <w:tcPr>
            <w:tcW w:w="236" w:type="dxa"/>
            <w:vMerge/>
            <w:tcBorders>
              <w:bottom w:val="nil"/>
              <w:right w:val="nil"/>
            </w:tcBorders>
          </w:tcPr>
          <w:p w14:paraId="44956C0E" w14:textId="77777777" w:rsidR="002F3534" w:rsidRPr="00D520B6" w:rsidRDefault="002F3534" w:rsidP="00B67D16">
            <w:pPr>
              <w:rPr>
                <w:rFonts w:ascii="Times New Roman" w:hAnsi="Times New Roman" w:cs="Times New Roman"/>
              </w:rPr>
            </w:pPr>
          </w:p>
        </w:tc>
      </w:tr>
      <w:tr w:rsidR="002F3534" w:rsidRPr="00D520B6" w14:paraId="377B113A" w14:textId="77777777" w:rsidTr="002F3534">
        <w:tblPrEx>
          <w:tblBorders>
            <w:left w:val="single" w:sz="4" w:space="0" w:color="auto"/>
            <w:insideH w:val="single" w:sz="4" w:space="0" w:color="auto"/>
          </w:tblBorders>
        </w:tblPrEx>
        <w:trPr>
          <w:gridAfter w:val="7"/>
          <w:wAfter w:w="9496" w:type="dxa"/>
        </w:trPr>
        <w:tc>
          <w:tcPr>
            <w:tcW w:w="4253" w:type="dxa"/>
            <w:gridSpan w:val="3"/>
            <w:vMerge/>
            <w:tcBorders>
              <w:left w:val="nil"/>
              <w:bottom w:val="nil"/>
            </w:tcBorders>
          </w:tcPr>
          <w:p w14:paraId="635925A2" w14:textId="77777777" w:rsidR="002F3534" w:rsidRPr="00D520B6" w:rsidRDefault="002F3534" w:rsidP="00B67D16">
            <w:pPr>
              <w:rPr>
                <w:rFonts w:ascii="Times New Roman" w:hAnsi="Times New Roman" w:cs="Times New Roman"/>
              </w:rPr>
            </w:pPr>
          </w:p>
        </w:tc>
        <w:tc>
          <w:tcPr>
            <w:tcW w:w="1492" w:type="dxa"/>
            <w:gridSpan w:val="2"/>
          </w:tcPr>
          <w:p w14:paraId="6E05A3D2"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3 месяца</w:t>
            </w:r>
          </w:p>
        </w:tc>
        <w:tc>
          <w:tcPr>
            <w:tcW w:w="907" w:type="dxa"/>
            <w:gridSpan w:val="2"/>
          </w:tcPr>
          <w:p w14:paraId="696AA5AC" w14:textId="0EF7197F"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944" w:type="dxa"/>
            <w:gridSpan w:val="2"/>
          </w:tcPr>
          <w:p w14:paraId="3B62B763" w14:textId="7F7A8D7D" w:rsidR="002F3534" w:rsidRPr="00116611"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1335" w:type="dxa"/>
          </w:tcPr>
          <w:p w14:paraId="55222D20" w14:textId="616A3E67" w:rsidR="002F3534" w:rsidRPr="007B4184"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236" w:type="dxa"/>
            <w:vMerge/>
            <w:tcBorders>
              <w:bottom w:val="nil"/>
              <w:right w:val="nil"/>
            </w:tcBorders>
          </w:tcPr>
          <w:p w14:paraId="1B2A0E80" w14:textId="77777777" w:rsidR="002F3534" w:rsidRPr="00D520B6" w:rsidRDefault="002F3534" w:rsidP="00B67D16">
            <w:pPr>
              <w:rPr>
                <w:rFonts w:ascii="Times New Roman" w:hAnsi="Times New Roman" w:cs="Times New Roman"/>
              </w:rPr>
            </w:pPr>
          </w:p>
        </w:tc>
      </w:tr>
      <w:tr w:rsidR="002F3534" w:rsidRPr="00D520B6" w14:paraId="302F4E00" w14:textId="77777777" w:rsidTr="002F3534">
        <w:tblPrEx>
          <w:tblBorders>
            <w:left w:val="single" w:sz="4" w:space="0" w:color="auto"/>
            <w:insideH w:val="single" w:sz="4" w:space="0" w:color="auto"/>
          </w:tblBorders>
        </w:tblPrEx>
        <w:trPr>
          <w:gridAfter w:val="7"/>
          <w:wAfter w:w="9496" w:type="dxa"/>
        </w:trPr>
        <w:tc>
          <w:tcPr>
            <w:tcW w:w="4253" w:type="dxa"/>
            <w:gridSpan w:val="3"/>
            <w:vMerge/>
            <w:tcBorders>
              <w:left w:val="nil"/>
              <w:bottom w:val="nil"/>
            </w:tcBorders>
          </w:tcPr>
          <w:p w14:paraId="0750B7EA" w14:textId="77777777" w:rsidR="002F3534" w:rsidRPr="00D520B6" w:rsidRDefault="002F3534" w:rsidP="00B67D16">
            <w:pPr>
              <w:rPr>
                <w:rFonts w:ascii="Times New Roman" w:hAnsi="Times New Roman" w:cs="Times New Roman"/>
              </w:rPr>
            </w:pPr>
          </w:p>
        </w:tc>
        <w:tc>
          <w:tcPr>
            <w:tcW w:w="1492" w:type="dxa"/>
            <w:gridSpan w:val="2"/>
          </w:tcPr>
          <w:p w14:paraId="3EAC3751"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6 месяцев</w:t>
            </w:r>
          </w:p>
        </w:tc>
        <w:tc>
          <w:tcPr>
            <w:tcW w:w="907" w:type="dxa"/>
            <w:gridSpan w:val="2"/>
          </w:tcPr>
          <w:p w14:paraId="6FD2F7D0" w14:textId="6F885F29"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944" w:type="dxa"/>
            <w:gridSpan w:val="2"/>
          </w:tcPr>
          <w:p w14:paraId="0B79DB28" w14:textId="69E3B6F6" w:rsidR="002F3534" w:rsidRPr="00116611"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1335" w:type="dxa"/>
          </w:tcPr>
          <w:p w14:paraId="5CD932EB" w14:textId="56BFB900" w:rsidR="002F3534" w:rsidRPr="007B4184"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236" w:type="dxa"/>
            <w:vMerge/>
            <w:tcBorders>
              <w:bottom w:val="nil"/>
              <w:right w:val="nil"/>
            </w:tcBorders>
          </w:tcPr>
          <w:p w14:paraId="138353B7" w14:textId="77777777" w:rsidR="002F3534" w:rsidRPr="00D520B6" w:rsidRDefault="002F3534" w:rsidP="00B67D16">
            <w:pPr>
              <w:rPr>
                <w:rFonts w:ascii="Times New Roman" w:hAnsi="Times New Roman" w:cs="Times New Roman"/>
              </w:rPr>
            </w:pPr>
          </w:p>
        </w:tc>
      </w:tr>
      <w:tr w:rsidR="002F3534" w:rsidRPr="00D520B6" w14:paraId="2BF81947" w14:textId="77777777" w:rsidTr="002F3534">
        <w:tblPrEx>
          <w:tblBorders>
            <w:left w:val="single" w:sz="4" w:space="0" w:color="auto"/>
            <w:insideH w:val="single" w:sz="4" w:space="0" w:color="auto"/>
          </w:tblBorders>
        </w:tblPrEx>
        <w:trPr>
          <w:gridAfter w:val="7"/>
          <w:wAfter w:w="9496" w:type="dxa"/>
        </w:trPr>
        <w:tc>
          <w:tcPr>
            <w:tcW w:w="4253" w:type="dxa"/>
            <w:gridSpan w:val="3"/>
            <w:vMerge/>
            <w:tcBorders>
              <w:left w:val="nil"/>
              <w:bottom w:val="nil"/>
            </w:tcBorders>
          </w:tcPr>
          <w:p w14:paraId="21D02A85" w14:textId="77777777" w:rsidR="002F3534" w:rsidRPr="00D520B6" w:rsidRDefault="002F3534" w:rsidP="00B67D16">
            <w:pPr>
              <w:rPr>
                <w:rFonts w:ascii="Times New Roman" w:hAnsi="Times New Roman" w:cs="Times New Roman"/>
              </w:rPr>
            </w:pPr>
          </w:p>
        </w:tc>
        <w:tc>
          <w:tcPr>
            <w:tcW w:w="1492" w:type="dxa"/>
            <w:gridSpan w:val="2"/>
          </w:tcPr>
          <w:p w14:paraId="49FC05F6"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1 год</w:t>
            </w:r>
          </w:p>
        </w:tc>
        <w:tc>
          <w:tcPr>
            <w:tcW w:w="907" w:type="dxa"/>
            <w:gridSpan w:val="2"/>
          </w:tcPr>
          <w:p w14:paraId="647D7972" w14:textId="6CB792E9"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944" w:type="dxa"/>
            <w:gridSpan w:val="2"/>
          </w:tcPr>
          <w:p w14:paraId="3CA8E467" w14:textId="65128A7B" w:rsidR="002F3534" w:rsidRPr="00116611"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1335" w:type="dxa"/>
          </w:tcPr>
          <w:p w14:paraId="364F2307" w14:textId="061CC06E" w:rsidR="002F3534" w:rsidRPr="007B4184"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236" w:type="dxa"/>
            <w:vMerge/>
            <w:tcBorders>
              <w:bottom w:val="nil"/>
              <w:right w:val="nil"/>
            </w:tcBorders>
          </w:tcPr>
          <w:p w14:paraId="14FF94B1" w14:textId="77777777" w:rsidR="002F3534" w:rsidRPr="00D520B6" w:rsidRDefault="002F3534" w:rsidP="00B67D16">
            <w:pPr>
              <w:rPr>
                <w:rFonts w:ascii="Times New Roman" w:hAnsi="Times New Roman" w:cs="Times New Roman"/>
              </w:rPr>
            </w:pPr>
          </w:p>
        </w:tc>
      </w:tr>
      <w:tr w:rsidR="002F3534" w:rsidRPr="00D520B6" w14:paraId="5A914E82" w14:textId="77777777" w:rsidTr="002F3534">
        <w:tblPrEx>
          <w:tblBorders>
            <w:left w:val="single" w:sz="4" w:space="0" w:color="auto"/>
            <w:insideH w:val="single" w:sz="4" w:space="0" w:color="auto"/>
          </w:tblBorders>
        </w:tblPrEx>
        <w:trPr>
          <w:gridAfter w:val="7"/>
          <w:wAfter w:w="9496" w:type="dxa"/>
        </w:trPr>
        <w:tc>
          <w:tcPr>
            <w:tcW w:w="4253" w:type="dxa"/>
            <w:gridSpan w:val="3"/>
            <w:vMerge/>
            <w:tcBorders>
              <w:left w:val="nil"/>
              <w:bottom w:val="nil"/>
            </w:tcBorders>
          </w:tcPr>
          <w:p w14:paraId="67EE7D80" w14:textId="77777777" w:rsidR="002F3534" w:rsidRPr="00D520B6" w:rsidRDefault="002F3534" w:rsidP="00B67D16">
            <w:pPr>
              <w:rPr>
                <w:rFonts w:ascii="Times New Roman" w:hAnsi="Times New Roman" w:cs="Times New Roman"/>
              </w:rPr>
            </w:pPr>
          </w:p>
        </w:tc>
        <w:tc>
          <w:tcPr>
            <w:tcW w:w="1492" w:type="dxa"/>
            <w:gridSpan w:val="2"/>
          </w:tcPr>
          <w:p w14:paraId="435186FE"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3 года</w:t>
            </w:r>
          </w:p>
        </w:tc>
        <w:tc>
          <w:tcPr>
            <w:tcW w:w="907" w:type="dxa"/>
            <w:gridSpan w:val="2"/>
          </w:tcPr>
          <w:p w14:paraId="29B4A2E7" w14:textId="2075509D"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944" w:type="dxa"/>
            <w:gridSpan w:val="2"/>
          </w:tcPr>
          <w:p w14:paraId="11DA4F96" w14:textId="2408079D" w:rsidR="002F3534" w:rsidRPr="00116611"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1335" w:type="dxa"/>
          </w:tcPr>
          <w:p w14:paraId="7F2BF4E5" w14:textId="0D49ECCA" w:rsidR="002F3534" w:rsidRPr="007B4184"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236" w:type="dxa"/>
            <w:vMerge/>
            <w:tcBorders>
              <w:bottom w:val="nil"/>
              <w:right w:val="nil"/>
            </w:tcBorders>
          </w:tcPr>
          <w:p w14:paraId="545EF95D" w14:textId="77777777" w:rsidR="002F3534" w:rsidRPr="00D520B6" w:rsidRDefault="002F3534" w:rsidP="00B67D16">
            <w:pPr>
              <w:rPr>
                <w:rFonts w:ascii="Times New Roman" w:hAnsi="Times New Roman" w:cs="Times New Roman"/>
              </w:rPr>
            </w:pPr>
          </w:p>
        </w:tc>
      </w:tr>
      <w:tr w:rsidR="002F3534" w:rsidRPr="00D520B6" w14:paraId="216F4E1F" w14:textId="77777777" w:rsidTr="002F3534">
        <w:tblPrEx>
          <w:tblBorders>
            <w:insideH w:val="single" w:sz="4" w:space="0" w:color="auto"/>
          </w:tblBorders>
        </w:tblPrEx>
        <w:trPr>
          <w:gridAfter w:val="7"/>
          <w:wAfter w:w="9496" w:type="dxa"/>
        </w:trPr>
        <w:tc>
          <w:tcPr>
            <w:tcW w:w="4253" w:type="dxa"/>
            <w:gridSpan w:val="3"/>
            <w:vMerge/>
            <w:tcBorders>
              <w:left w:val="nil"/>
              <w:bottom w:val="nil"/>
            </w:tcBorders>
          </w:tcPr>
          <w:p w14:paraId="137DB662" w14:textId="77777777" w:rsidR="002F3534" w:rsidRPr="00D520B6" w:rsidRDefault="002F3534" w:rsidP="00B67D16">
            <w:pPr>
              <w:rPr>
                <w:rFonts w:ascii="Times New Roman" w:hAnsi="Times New Roman" w:cs="Times New Roman"/>
              </w:rPr>
            </w:pPr>
          </w:p>
        </w:tc>
        <w:tc>
          <w:tcPr>
            <w:tcW w:w="1492" w:type="dxa"/>
            <w:gridSpan w:val="2"/>
          </w:tcPr>
          <w:p w14:paraId="58CA8951" w14:textId="77777777" w:rsidR="002F3534" w:rsidRPr="00D520B6" w:rsidRDefault="002F3534" w:rsidP="00B67D16">
            <w:pPr>
              <w:pStyle w:val="ConsPlusNormal"/>
              <w:ind w:left="283"/>
              <w:rPr>
                <w:rFonts w:ascii="Times New Roman" w:hAnsi="Times New Roman" w:cs="Times New Roman"/>
              </w:rPr>
            </w:pPr>
            <w:r w:rsidRPr="00D520B6">
              <w:rPr>
                <w:rFonts w:ascii="Times New Roman" w:hAnsi="Times New Roman" w:cs="Times New Roman"/>
              </w:rPr>
              <w:t>5 лет</w:t>
            </w:r>
          </w:p>
        </w:tc>
        <w:tc>
          <w:tcPr>
            <w:tcW w:w="907" w:type="dxa"/>
            <w:gridSpan w:val="2"/>
            <w:tcBorders>
              <w:top w:val="nil"/>
              <w:bottom w:val="nil"/>
            </w:tcBorders>
          </w:tcPr>
          <w:p w14:paraId="48C29FBC" w14:textId="77777777" w:rsidR="002F3534" w:rsidRPr="00D520B6" w:rsidRDefault="002F3534" w:rsidP="00B67D16">
            <w:pPr>
              <w:pStyle w:val="ConsPlusNormal"/>
              <w:rPr>
                <w:rFonts w:ascii="Times New Roman" w:hAnsi="Times New Roman" w:cs="Times New Roman"/>
              </w:rPr>
            </w:pPr>
          </w:p>
          <w:p w14:paraId="6D76D1E6" w14:textId="77777777" w:rsidR="002F3534" w:rsidRDefault="002F3534" w:rsidP="00B67D16">
            <w:pPr>
              <w:pStyle w:val="ConsPlusNormal"/>
              <w:rPr>
                <w:rFonts w:ascii="Times New Roman" w:hAnsi="Times New Roman" w:cs="Times New Roman"/>
              </w:rPr>
            </w:pPr>
          </w:p>
          <w:p w14:paraId="025F6642" w14:textId="77777777" w:rsidR="002F3534" w:rsidRDefault="002F3534" w:rsidP="00B67D16">
            <w:pPr>
              <w:pStyle w:val="ConsPlusNormal"/>
              <w:rPr>
                <w:rFonts w:ascii="Times New Roman" w:hAnsi="Times New Roman" w:cs="Times New Roman"/>
              </w:rPr>
            </w:pPr>
          </w:p>
          <w:p w14:paraId="6D02DFB6" w14:textId="20E2B5A4"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 xml:space="preserve">3. Стоимость чистых активов паевого инвестиционного фонда </w:t>
            </w:r>
            <w:r>
              <w:rPr>
                <w:rFonts w:ascii="Times New Roman" w:hAnsi="Times New Roman" w:cs="Times New Roman"/>
              </w:rPr>
              <w:t xml:space="preserve">___ </w:t>
            </w:r>
            <w:r w:rsidRPr="00D520B6">
              <w:rPr>
                <w:rFonts w:ascii="Times New Roman" w:hAnsi="Times New Roman" w:cs="Times New Roman"/>
              </w:rPr>
              <w:t>руб.</w:t>
            </w:r>
            <w:r>
              <w:rPr>
                <w:rFonts w:ascii="Times New Roman" w:hAnsi="Times New Roman" w:cs="Times New Roman"/>
              </w:rPr>
              <w:t>*</w:t>
            </w:r>
          </w:p>
        </w:tc>
        <w:tc>
          <w:tcPr>
            <w:tcW w:w="944" w:type="dxa"/>
            <w:gridSpan w:val="2"/>
          </w:tcPr>
          <w:p w14:paraId="224D298D" w14:textId="345F08E2" w:rsidR="002F3534" w:rsidRPr="00116611" w:rsidRDefault="002F3534" w:rsidP="00B67D16">
            <w:pPr>
              <w:pStyle w:val="ConsPlusNormal"/>
              <w:jc w:val="center"/>
              <w:rPr>
                <w:rFonts w:ascii="Times New Roman" w:hAnsi="Times New Roman" w:cs="Times New Roman"/>
              </w:rPr>
            </w:pPr>
          </w:p>
        </w:tc>
        <w:tc>
          <w:tcPr>
            <w:tcW w:w="1335" w:type="dxa"/>
          </w:tcPr>
          <w:p w14:paraId="053FD760" w14:textId="71674783" w:rsidR="002F3534" w:rsidRPr="007B4184" w:rsidRDefault="002F3534" w:rsidP="00B67D16">
            <w:pPr>
              <w:pStyle w:val="ConsPlusNormal"/>
              <w:jc w:val="center"/>
              <w:rPr>
                <w:rFonts w:ascii="Times New Roman" w:hAnsi="Times New Roman" w:cs="Times New Roman"/>
              </w:rPr>
            </w:pPr>
            <w:r>
              <w:rPr>
                <w:rFonts w:ascii="Times New Roman" w:hAnsi="Times New Roman" w:cs="Times New Roman"/>
              </w:rPr>
              <w:t>-</w:t>
            </w:r>
          </w:p>
        </w:tc>
        <w:tc>
          <w:tcPr>
            <w:tcW w:w="236" w:type="dxa"/>
            <w:vMerge/>
            <w:tcBorders>
              <w:bottom w:val="nil"/>
              <w:right w:val="nil"/>
            </w:tcBorders>
          </w:tcPr>
          <w:p w14:paraId="7D36267C" w14:textId="77777777" w:rsidR="002F3534" w:rsidRPr="00D520B6" w:rsidRDefault="002F3534" w:rsidP="00B67D16">
            <w:pPr>
              <w:rPr>
                <w:rFonts w:ascii="Times New Roman" w:hAnsi="Times New Roman" w:cs="Times New Roman"/>
              </w:rPr>
            </w:pPr>
          </w:p>
        </w:tc>
      </w:tr>
      <w:tr w:rsidR="002F3534" w:rsidRPr="00D520B6" w14:paraId="78755832" w14:textId="77777777" w:rsidTr="002F3534">
        <w:tblPrEx>
          <w:tblBorders>
            <w:insideV w:val="nil"/>
          </w:tblBorders>
        </w:tblPrEx>
        <w:trPr>
          <w:gridAfter w:val="7"/>
          <w:wAfter w:w="9496" w:type="dxa"/>
        </w:trPr>
        <w:tc>
          <w:tcPr>
            <w:tcW w:w="4253" w:type="dxa"/>
            <w:gridSpan w:val="3"/>
            <w:tcBorders>
              <w:top w:val="nil"/>
              <w:bottom w:val="nil"/>
            </w:tcBorders>
          </w:tcPr>
          <w:p w14:paraId="4614C477" w14:textId="77777777" w:rsidR="002F3534" w:rsidRPr="00D520B6" w:rsidRDefault="002F3534" w:rsidP="00B67D16">
            <w:pPr>
              <w:pStyle w:val="ConsPlusNormal"/>
              <w:rPr>
                <w:rFonts w:ascii="Times New Roman" w:hAnsi="Times New Roman" w:cs="Times New Roman"/>
              </w:rPr>
            </w:pPr>
          </w:p>
          <w:p w14:paraId="25C1F4D4" w14:textId="77777777" w:rsidR="002F3534" w:rsidRDefault="002F3534" w:rsidP="00B67D16">
            <w:pPr>
              <w:pStyle w:val="ConsPlusNormal"/>
              <w:rPr>
                <w:rFonts w:ascii="Times New Roman" w:hAnsi="Times New Roman" w:cs="Times New Roman"/>
              </w:rPr>
            </w:pPr>
          </w:p>
          <w:p w14:paraId="1CDA3C90" w14:textId="77777777" w:rsidR="002F3534" w:rsidRDefault="002F3534" w:rsidP="00B67D16">
            <w:pPr>
              <w:pStyle w:val="ConsPlusNormal"/>
              <w:rPr>
                <w:rFonts w:ascii="Times New Roman" w:hAnsi="Times New Roman" w:cs="Times New Roman"/>
              </w:rPr>
            </w:pPr>
          </w:p>
          <w:p w14:paraId="7B522817" w14:textId="63768E1C" w:rsidR="002F3534" w:rsidRPr="00D520B6" w:rsidRDefault="002F3534" w:rsidP="00B67D16">
            <w:pPr>
              <w:pStyle w:val="ConsPlusNormal"/>
              <w:rPr>
                <w:rFonts w:ascii="Times New Roman" w:hAnsi="Times New Roman" w:cs="Times New Roman"/>
              </w:rPr>
            </w:pPr>
            <w:r w:rsidRPr="00D520B6">
              <w:rPr>
                <w:rFonts w:ascii="Times New Roman" w:hAnsi="Times New Roman" w:cs="Times New Roman"/>
              </w:rPr>
              <w:t xml:space="preserve">1. Расчетная стоимость инвестиционного пая </w:t>
            </w:r>
            <w:r>
              <w:rPr>
                <w:rFonts w:ascii="Times New Roman" w:hAnsi="Times New Roman" w:cs="Times New Roman"/>
              </w:rPr>
              <w:t>___</w:t>
            </w:r>
            <w:r w:rsidRPr="00476C5F">
              <w:rPr>
                <w:rFonts w:ascii="Times New Roman" w:hAnsi="Times New Roman" w:cs="Times New Roman"/>
              </w:rPr>
              <w:t xml:space="preserve"> </w:t>
            </w:r>
            <w:r w:rsidRPr="00D520B6">
              <w:rPr>
                <w:rFonts w:ascii="Times New Roman" w:hAnsi="Times New Roman" w:cs="Times New Roman"/>
              </w:rPr>
              <w:t>руб.</w:t>
            </w:r>
            <w:r>
              <w:rPr>
                <w:rFonts w:ascii="Times New Roman" w:hAnsi="Times New Roman" w:cs="Times New Roman"/>
              </w:rPr>
              <w:t>*</w:t>
            </w:r>
          </w:p>
        </w:tc>
        <w:tc>
          <w:tcPr>
            <w:tcW w:w="166" w:type="dxa"/>
            <w:vMerge w:val="restart"/>
          </w:tcPr>
          <w:p w14:paraId="19D8FB03" w14:textId="77777777" w:rsidR="002F3534" w:rsidRPr="00D520B6" w:rsidRDefault="002F3534" w:rsidP="00B67D16">
            <w:pPr>
              <w:pStyle w:val="ConsPlusNormal"/>
              <w:rPr>
                <w:rFonts w:ascii="Times New Roman" w:hAnsi="Times New Roman" w:cs="Times New Roman"/>
              </w:rPr>
            </w:pPr>
          </w:p>
        </w:tc>
        <w:tc>
          <w:tcPr>
            <w:tcW w:w="4748" w:type="dxa"/>
            <w:gridSpan w:val="7"/>
            <w:vMerge w:val="restart"/>
            <w:tcBorders>
              <w:top w:val="nil"/>
              <w:bottom w:val="nil"/>
            </w:tcBorders>
          </w:tcPr>
          <w:p w14:paraId="342250EC" w14:textId="77777777" w:rsidR="002F3534" w:rsidRPr="00D520B6" w:rsidRDefault="002F3534" w:rsidP="00B67D16">
            <w:pPr>
              <w:pStyle w:val="ConsPlusNormal"/>
              <w:rPr>
                <w:rFonts w:ascii="Times New Roman" w:hAnsi="Times New Roman" w:cs="Times New Roman"/>
              </w:rPr>
            </w:pPr>
          </w:p>
          <w:p w14:paraId="2387355E" w14:textId="77777777" w:rsidR="002F3534" w:rsidRDefault="002F3534" w:rsidP="00B67D16">
            <w:pPr>
              <w:pStyle w:val="ConsPlusNormal"/>
              <w:rPr>
                <w:rFonts w:ascii="Times New Roman" w:hAnsi="Times New Roman" w:cs="Times New Roman"/>
              </w:rPr>
            </w:pPr>
          </w:p>
          <w:p w14:paraId="15172381" w14:textId="77777777" w:rsidR="002F3534" w:rsidRDefault="002F3534" w:rsidP="00B67D16">
            <w:pPr>
              <w:pStyle w:val="ConsPlusNormal"/>
              <w:rPr>
                <w:rFonts w:ascii="Times New Roman" w:hAnsi="Times New Roman" w:cs="Times New Roman"/>
              </w:rPr>
            </w:pPr>
          </w:p>
          <w:p w14:paraId="264F3AF6" w14:textId="77777777" w:rsidR="002F3534" w:rsidRPr="00D520B6" w:rsidRDefault="002F3534" w:rsidP="00B67D16">
            <w:pPr>
              <w:pStyle w:val="ConsPlusNormal"/>
              <w:rPr>
                <w:rFonts w:ascii="Times New Roman" w:hAnsi="Times New Roman" w:cs="Times New Roman"/>
              </w:rPr>
            </w:pPr>
            <w:r w:rsidRPr="00D520B6">
              <w:rPr>
                <w:rFonts w:ascii="Times New Roman" w:hAnsi="Times New Roman" w:cs="Times New Roman"/>
              </w:rPr>
              <w:t xml:space="preserve">3. Стоимость чистых активов паевого инвестиционного фонда </w:t>
            </w:r>
            <w:r>
              <w:rPr>
                <w:rFonts w:ascii="Times New Roman" w:hAnsi="Times New Roman" w:cs="Times New Roman"/>
              </w:rPr>
              <w:t xml:space="preserve">___ </w:t>
            </w:r>
            <w:r w:rsidRPr="00D520B6">
              <w:rPr>
                <w:rFonts w:ascii="Times New Roman" w:hAnsi="Times New Roman" w:cs="Times New Roman"/>
              </w:rPr>
              <w:t>руб.</w:t>
            </w:r>
            <w:r>
              <w:rPr>
                <w:rFonts w:ascii="Times New Roman" w:hAnsi="Times New Roman" w:cs="Times New Roman"/>
              </w:rPr>
              <w:t>*</w:t>
            </w:r>
          </w:p>
          <w:p w14:paraId="4895C28A" w14:textId="77777777" w:rsidR="002F3534" w:rsidRDefault="002F3534" w:rsidP="00B67D16">
            <w:pPr>
              <w:pStyle w:val="ConsPlusNormal"/>
              <w:jc w:val="both"/>
              <w:rPr>
                <w:rFonts w:ascii="Times New Roman" w:hAnsi="Times New Roman" w:cs="Times New Roman"/>
              </w:rPr>
            </w:pPr>
            <w:r w:rsidRPr="00D520B6">
              <w:rPr>
                <w:rFonts w:ascii="Times New Roman" w:hAnsi="Times New Roman" w:cs="Times New Roman"/>
              </w:rPr>
              <w:t>4. Доход от управления фондом не выплачивается, но капитализируется, увеличивая стоимость инвестиционного пая и доходность инвестиций.</w:t>
            </w:r>
          </w:p>
          <w:p w14:paraId="3454F370" w14:textId="77777777" w:rsidR="002F3534" w:rsidRDefault="002F3534" w:rsidP="00B67D16">
            <w:pPr>
              <w:pStyle w:val="ConsPlusNormal"/>
              <w:jc w:val="both"/>
              <w:rPr>
                <w:rFonts w:ascii="Times New Roman" w:hAnsi="Times New Roman" w:cs="Times New Roman"/>
              </w:rPr>
            </w:pPr>
          </w:p>
          <w:p w14:paraId="3A0BD838" w14:textId="77777777" w:rsidR="002F3534" w:rsidRDefault="002F3534" w:rsidP="00B67D16">
            <w:pPr>
              <w:pStyle w:val="ConsPlusNormal"/>
              <w:jc w:val="both"/>
              <w:rPr>
                <w:rFonts w:ascii="Times New Roman" w:hAnsi="Times New Roman" w:cs="Times New Roman"/>
              </w:rPr>
            </w:pPr>
          </w:p>
          <w:p w14:paraId="7372AF96" w14:textId="77777777" w:rsidR="002F3534" w:rsidRDefault="002F3534" w:rsidP="00B67D16">
            <w:pPr>
              <w:pStyle w:val="ConsPlusNormal"/>
              <w:jc w:val="both"/>
              <w:rPr>
                <w:rFonts w:ascii="Times New Roman" w:hAnsi="Times New Roman" w:cs="Times New Roman"/>
              </w:rPr>
            </w:pPr>
          </w:p>
          <w:p w14:paraId="11C70621" w14:textId="77777777" w:rsidR="002F3534" w:rsidRDefault="002F3534" w:rsidP="00B67D16">
            <w:pPr>
              <w:pStyle w:val="ConsPlusNormal"/>
              <w:jc w:val="both"/>
              <w:rPr>
                <w:rFonts w:ascii="Times New Roman" w:hAnsi="Times New Roman" w:cs="Times New Roman"/>
              </w:rPr>
            </w:pPr>
          </w:p>
          <w:p w14:paraId="1B42E48D" w14:textId="77777777" w:rsidR="002F3534" w:rsidRDefault="002F3534" w:rsidP="00B67D16">
            <w:pPr>
              <w:pStyle w:val="ConsPlusNormal"/>
              <w:jc w:val="both"/>
              <w:rPr>
                <w:rFonts w:ascii="Times New Roman" w:hAnsi="Times New Roman" w:cs="Times New Roman"/>
              </w:rPr>
            </w:pPr>
          </w:p>
          <w:p w14:paraId="7046B06A" w14:textId="77777777" w:rsidR="002F3534" w:rsidRDefault="002F3534" w:rsidP="00B67D16">
            <w:pPr>
              <w:pStyle w:val="ConsPlusNormal"/>
              <w:jc w:val="both"/>
              <w:rPr>
                <w:rFonts w:ascii="Times New Roman" w:hAnsi="Times New Roman" w:cs="Times New Roman"/>
              </w:rPr>
            </w:pPr>
          </w:p>
          <w:p w14:paraId="62EABF60" w14:textId="77777777" w:rsidR="002F3534" w:rsidRDefault="002F3534" w:rsidP="00B67D16">
            <w:pPr>
              <w:pStyle w:val="ConsPlusNormal"/>
              <w:jc w:val="both"/>
              <w:rPr>
                <w:rFonts w:ascii="Times New Roman" w:hAnsi="Times New Roman" w:cs="Times New Roman"/>
              </w:rPr>
            </w:pPr>
          </w:p>
          <w:p w14:paraId="62BCC33A" w14:textId="77777777" w:rsidR="002F3534" w:rsidRDefault="002F3534" w:rsidP="00B67D16">
            <w:pPr>
              <w:pStyle w:val="ConsPlusNormal"/>
              <w:jc w:val="both"/>
              <w:rPr>
                <w:rFonts w:ascii="Times New Roman" w:hAnsi="Times New Roman" w:cs="Times New Roman"/>
              </w:rPr>
            </w:pPr>
          </w:p>
          <w:p w14:paraId="7E9A83D9" w14:textId="77777777" w:rsidR="002F3534" w:rsidRDefault="002F3534" w:rsidP="00B67D16">
            <w:pPr>
              <w:pStyle w:val="ConsPlusNormal"/>
              <w:jc w:val="both"/>
              <w:rPr>
                <w:rFonts w:ascii="Times New Roman" w:hAnsi="Times New Roman" w:cs="Times New Roman"/>
              </w:rPr>
            </w:pPr>
          </w:p>
          <w:p w14:paraId="08C11EBC" w14:textId="77777777" w:rsidR="002F3534" w:rsidRDefault="002F3534" w:rsidP="00B67D16">
            <w:pPr>
              <w:pStyle w:val="ConsPlusNormal"/>
              <w:jc w:val="both"/>
              <w:rPr>
                <w:rFonts w:ascii="Times New Roman" w:hAnsi="Times New Roman" w:cs="Times New Roman"/>
              </w:rPr>
            </w:pPr>
          </w:p>
          <w:p w14:paraId="73C4D25C" w14:textId="77777777" w:rsidR="002F3534" w:rsidRDefault="002F3534" w:rsidP="00B67D16">
            <w:pPr>
              <w:pStyle w:val="ConsPlusNormal"/>
              <w:jc w:val="both"/>
              <w:rPr>
                <w:rFonts w:ascii="Times New Roman" w:hAnsi="Times New Roman" w:cs="Times New Roman"/>
              </w:rPr>
            </w:pPr>
          </w:p>
          <w:p w14:paraId="33B9C2DD" w14:textId="3CE48857" w:rsidR="002F3534" w:rsidRPr="00D520B6" w:rsidRDefault="002F3534" w:rsidP="00B67D16">
            <w:pPr>
              <w:pStyle w:val="ConsPlusNormal"/>
              <w:rPr>
                <w:rFonts w:ascii="Times New Roman" w:hAnsi="Times New Roman" w:cs="Times New Roman"/>
              </w:rPr>
            </w:pPr>
          </w:p>
        </w:tc>
      </w:tr>
      <w:tr w:rsidR="002F3534" w:rsidRPr="00D520B6" w14:paraId="17BE4527" w14:textId="77777777" w:rsidTr="002F3534">
        <w:tblPrEx>
          <w:tblBorders>
            <w:insideV w:val="nil"/>
          </w:tblBorders>
        </w:tblPrEx>
        <w:trPr>
          <w:gridAfter w:val="7"/>
          <w:wAfter w:w="9496" w:type="dxa"/>
          <w:trHeight w:val="269"/>
        </w:trPr>
        <w:tc>
          <w:tcPr>
            <w:tcW w:w="4253" w:type="dxa"/>
            <w:gridSpan w:val="3"/>
            <w:vMerge w:val="restart"/>
            <w:tcBorders>
              <w:top w:val="nil"/>
              <w:bottom w:val="nil"/>
            </w:tcBorders>
          </w:tcPr>
          <w:p w14:paraId="48C5740B" w14:textId="77777777" w:rsidR="002F3534" w:rsidRPr="00D520B6" w:rsidRDefault="002F3534" w:rsidP="00B67D16">
            <w:pPr>
              <w:pStyle w:val="ConsPlusNormal"/>
              <w:jc w:val="both"/>
              <w:rPr>
                <w:rFonts w:ascii="Times New Roman" w:hAnsi="Times New Roman" w:cs="Times New Roman"/>
              </w:rPr>
            </w:pPr>
            <w:r w:rsidRPr="00D520B6">
              <w:rPr>
                <w:rFonts w:ascii="Times New Roman" w:hAnsi="Times New Roman" w:cs="Times New Roman"/>
              </w:rPr>
              <w:t>2. 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tc>
        <w:tc>
          <w:tcPr>
            <w:tcW w:w="166" w:type="dxa"/>
            <w:vMerge/>
            <w:tcBorders>
              <w:bottom w:val="nil"/>
            </w:tcBorders>
          </w:tcPr>
          <w:p w14:paraId="5A01A9D4" w14:textId="77777777" w:rsidR="002F3534" w:rsidRPr="00D520B6" w:rsidRDefault="002F3534" w:rsidP="00B67D16">
            <w:pPr>
              <w:rPr>
                <w:rFonts w:ascii="Times New Roman" w:hAnsi="Times New Roman" w:cs="Times New Roman"/>
              </w:rPr>
            </w:pPr>
          </w:p>
        </w:tc>
        <w:tc>
          <w:tcPr>
            <w:tcW w:w="4748" w:type="dxa"/>
            <w:gridSpan w:val="7"/>
            <w:vMerge/>
            <w:tcBorders>
              <w:top w:val="nil"/>
              <w:bottom w:val="nil"/>
            </w:tcBorders>
          </w:tcPr>
          <w:p w14:paraId="0CDD1012" w14:textId="77777777" w:rsidR="002F3534" w:rsidRPr="00D520B6" w:rsidRDefault="002F3534" w:rsidP="00B67D16">
            <w:pPr>
              <w:rPr>
                <w:rFonts w:ascii="Times New Roman" w:hAnsi="Times New Roman" w:cs="Times New Roman"/>
              </w:rPr>
            </w:pPr>
          </w:p>
        </w:tc>
      </w:tr>
      <w:tr w:rsidR="002F3534" w:rsidRPr="00D520B6" w14:paraId="0B18CDDF" w14:textId="77777777" w:rsidTr="002F3534">
        <w:tblPrEx>
          <w:tblBorders>
            <w:insideH w:val="single" w:sz="4" w:space="0" w:color="auto"/>
            <w:insideV w:val="nil"/>
          </w:tblBorders>
        </w:tblPrEx>
        <w:trPr>
          <w:gridAfter w:val="7"/>
          <w:wAfter w:w="9496" w:type="dxa"/>
        </w:trPr>
        <w:tc>
          <w:tcPr>
            <w:tcW w:w="4253" w:type="dxa"/>
            <w:gridSpan w:val="3"/>
            <w:vMerge/>
            <w:tcBorders>
              <w:top w:val="nil"/>
              <w:bottom w:val="nil"/>
            </w:tcBorders>
          </w:tcPr>
          <w:p w14:paraId="796FAEFF" w14:textId="77777777" w:rsidR="002F3534" w:rsidRPr="00D520B6" w:rsidRDefault="002F3534" w:rsidP="00B67D16">
            <w:pPr>
              <w:rPr>
                <w:rFonts w:ascii="Times New Roman" w:hAnsi="Times New Roman" w:cs="Times New Roman"/>
              </w:rPr>
            </w:pPr>
          </w:p>
        </w:tc>
        <w:tc>
          <w:tcPr>
            <w:tcW w:w="166" w:type="dxa"/>
            <w:vMerge/>
            <w:tcBorders>
              <w:top w:val="nil"/>
              <w:bottom w:val="nil"/>
            </w:tcBorders>
          </w:tcPr>
          <w:p w14:paraId="4C9977EE" w14:textId="77777777" w:rsidR="002F3534" w:rsidRPr="00D520B6" w:rsidRDefault="002F3534" w:rsidP="00B67D16">
            <w:pPr>
              <w:rPr>
                <w:rFonts w:ascii="Times New Roman" w:hAnsi="Times New Roman" w:cs="Times New Roman"/>
              </w:rPr>
            </w:pPr>
          </w:p>
        </w:tc>
        <w:tc>
          <w:tcPr>
            <w:tcW w:w="4748" w:type="dxa"/>
            <w:gridSpan w:val="7"/>
            <w:tcBorders>
              <w:top w:val="nil"/>
              <w:bottom w:val="nil"/>
            </w:tcBorders>
          </w:tcPr>
          <w:p w14:paraId="369AB2B7" w14:textId="77777777" w:rsidR="002F3534" w:rsidRDefault="002F3534" w:rsidP="00B67D16">
            <w:pPr>
              <w:pStyle w:val="ConsPlusNormal"/>
              <w:jc w:val="both"/>
              <w:rPr>
                <w:rFonts w:ascii="Times New Roman" w:hAnsi="Times New Roman" w:cs="Times New Roman"/>
              </w:rPr>
            </w:pPr>
            <w:r w:rsidRPr="00D520B6">
              <w:rPr>
                <w:rFonts w:ascii="Times New Roman" w:hAnsi="Times New Roman" w:cs="Times New Roman"/>
              </w:rPr>
              <w:t>4. Доход от управления фондом не выплачивается, но капитализируется, увеличивая стоимость инвестиционного пая и доходность инвестиций.</w:t>
            </w:r>
          </w:p>
          <w:p w14:paraId="67C6D45E" w14:textId="77777777" w:rsidR="002F3534" w:rsidRDefault="002F3534" w:rsidP="00B67D16">
            <w:pPr>
              <w:pStyle w:val="ConsPlusNormal"/>
              <w:jc w:val="both"/>
              <w:rPr>
                <w:rFonts w:ascii="Times New Roman" w:hAnsi="Times New Roman" w:cs="Times New Roman"/>
              </w:rPr>
            </w:pPr>
          </w:p>
          <w:p w14:paraId="51CE1BB3" w14:textId="77777777" w:rsidR="002F3534" w:rsidRDefault="002F3534" w:rsidP="00B67D16">
            <w:pPr>
              <w:pStyle w:val="ConsPlusNormal"/>
              <w:jc w:val="both"/>
              <w:rPr>
                <w:rFonts w:ascii="Times New Roman" w:hAnsi="Times New Roman" w:cs="Times New Roman"/>
              </w:rPr>
            </w:pPr>
          </w:p>
          <w:p w14:paraId="6B097E09" w14:textId="77777777" w:rsidR="002F3534" w:rsidRDefault="002F3534" w:rsidP="00B67D16">
            <w:pPr>
              <w:pStyle w:val="ConsPlusNormal"/>
              <w:jc w:val="both"/>
              <w:rPr>
                <w:rFonts w:ascii="Times New Roman" w:hAnsi="Times New Roman" w:cs="Times New Roman"/>
              </w:rPr>
            </w:pPr>
          </w:p>
          <w:p w14:paraId="66352191" w14:textId="77777777" w:rsidR="002F3534" w:rsidRDefault="002F3534" w:rsidP="00B67D16">
            <w:pPr>
              <w:pStyle w:val="ConsPlusNormal"/>
              <w:jc w:val="both"/>
              <w:rPr>
                <w:rFonts w:ascii="Times New Roman" w:hAnsi="Times New Roman" w:cs="Times New Roman"/>
              </w:rPr>
            </w:pPr>
          </w:p>
          <w:p w14:paraId="1F55B316" w14:textId="77777777" w:rsidR="002F3534" w:rsidRDefault="002F3534" w:rsidP="00B67D16">
            <w:pPr>
              <w:pStyle w:val="ConsPlusNormal"/>
              <w:jc w:val="both"/>
              <w:rPr>
                <w:rFonts w:ascii="Times New Roman" w:hAnsi="Times New Roman" w:cs="Times New Roman"/>
              </w:rPr>
            </w:pPr>
          </w:p>
          <w:p w14:paraId="35C40CB0" w14:textId="77777777" w:rsidR="002F3534" w:rsidRDefault="002F3534" w:rsidP="00B67D16">
            <w:pPr>
              <w:pStyle w:val="ConsPlusNormal"/>
              <w:jc w:val="both"/>
              <w:rPr>
                <w:rFonts w:ascii="Times New Roman" w:hAnsi="Times New Roman" w:cs="Times New Roman"/>
              </w:rPr>
            </w:pPr>
          </w:p>
          <w:p w14:paraId="3D279088" w14:textId="77777777" w:rsidR="002F3534" w:rsidRDefault="002F3534" w:rsidP="00B67D16">
            <w:pPr>
              <w:pStyle w:val="ConsPlusNormal"/>
              <w:jc w:val="both"/>
              <w:rPr>
                <w:rFonts w:ascii="Times New Roman" w:hAnsi="Times New Roman" w:cs="Times New Roman"/>
              </w:rPr>
            </w:pPr>
          </w:p>
          <w:p w14:paraId="31E08E05" w14:textId="77777777" w:rsidR="002F3534" w:rsidRDefault="002F3534" w:rsidP="00B67D16">
            <w:pPr>
              <w:pStyle w:val="ConsPlusNormal"/>
              <w:jc w:val="both"/>
              <w:rPr>
                <w:rFonts w:ascii="Times New Roman" w:hAnsi="Times New Roman" w:cs="Times New Roman"/>
              </w:rPr>
            </w:pPr>
          </w:p>
          <w:p w14:paraId="0EB51CC7" w14:textId="77777777" w:rsidR="002F3534" w:rsidRDefault="002F3534" w:rsidP="00B67D16">
            <w:pPr>
              <w:pStyle w:val="ConsPlusNormal"/>
              <w:jc w:val="both"/>
              <w:rPr>
                <w:rFonts w:ascii="Times New Roman" w:hAnsi="Times New Roman" w:cs="Times New Roman"/>
              </w:rPr>
            </w:pPr>
          </w:p>
          <w:p w14:paraId="551DB24B" w14:textId="77777777" w:rsidR="002F3534" w:rsidRDefault="002F3534" w:rsidP="00B67D16">
            <w:pPr>
              <w:pStyle w:val="ConsPlusNormal"/>
              <w:jc w:val="both"/>
              <w:rPr>
                <w:rFonts w:ascii="Times New Roman" w:hAnsi="Times New Roman" w:cs="Times New Roman"/>
              </w:rPr>
            </w:pPr>
          </w:p>
          <w:p w14:paraId="6F4DC355" w14:textId="77777777" w:rsidR="002F3534" w:rsidRDefault="002F3534" w:rsidP="00B67D16">
            <w:pPr>
              <w:pStyle w:val="ConsPlusNormal"/>
              <w:jc w:val="both"/>
              <w:rPr>
                <w:rFonts w:ascii="Times New Roman" w:hAnsi="Times New Roman" w:cs="Times New Roman"/>
              </w:rPr>
            </w:pPr>
          </w:p>
          <w:p w14:paraId="154B76CA" w14:textId="77777777" w:rsidR="002F3534" w:rsidRPr="00D520B6" w:rsidRDefault="002F3534" w:rsidP="00B67D16">
            <w:pPr>
              <w:pStyle w:val="ConsPlusNormal"/>
              <w:jc w:val="both"/>
              <w:rPr>
                <w:rFonts w:ascii="Times New Roman" w:hAnsi="Times New Roman" w:cs="Times New Roman"/>
              </w:rPr>
            </w:pPr>
          </w:p>
        </w:tc>
      </w:tr>
      <w:tr w:rsidR="002F3534" w:rsidRPr="00D520B6" w14:paraId="4C1808BA" w14:textId="60C6F8E0" w:rsidTr="002F3534">
        <w:tc>
          <w:tcPr>
            <w:tcW w:w="9167" w:type="dxa"/>
            <w:gridSpan w:val="11"/>
            <w:tcBorders>
              <w:top w:val="nil"/>
              <w:left w:val="nil"/>
              <w:bottom w:val="nil"/>
              <w:right w:val="nil"/>
            </w:tcBorders>
          </w:tcPr>
          <w:p w14:paraId="11FD01DB" w14:textId="77777777" w:rsidR="002F3534" w:rsidRDefault="002F3534" w:rsidP="00B67D16">
            <w:pPr>
              <w:pStyle w:val="ConsPlusNormal"/>
              <w:jc w:val="both"/>
              <w:outlineLvl w:val="1"/>
              <w:rPr>
                <w:rFonts w:ascii="Times New Roman" w:hAnsi="Times New Roman" w:cs="Times New Roman"/>
                <w:b/>
                <w:bCs/>
              </w:rPr>
            </w:pPr>
          </w:p>
          <w:p w14:paraId="672DC89E" w14:textId="77777777" w:rsidR="002F3534" w:rsidRDefault="002F3534" w:rsidP="00B67D16">
            <w:pPr>
              <w:pStyle w:val="ConsPlusNormal"/>
              <w:jc w:val="both"/>
              <w:outlineLvl w:val="1"/>
              <w:rPr>
                <w:rFonts w:ascii="Times New Roman" w:hAnsi="Times New Roman" w:cs="Times New Roman"/>
                <w:b/>
                <w:bCs/>
              </w:rPr>
            </w:pPr>
          </w:p>
          <w:p w14:paraId="519E971D" w14:textId="323CF272" w:rsidR="002F3534" w:rsidRPr="00D520B6" w:rsidRDefault="002F3534" w:rsidP="00B67D16">
            <w:pPr>
              <w:pStyle w:val="ConsPlusNormal"/>
              <w:jc w:val="both"/>
              <w:outlineLvl w:val="1"/>
              <w:rPr>
                <w:rFonts w:ascii="Times New Roman" w:hAnsi="Times New Roman" w:cs="Times New Roman"/>
                <w:b/>
                <w:bCs/>
              </w:rPr>
            </w:pPr>
            <w:r w:rsidRPr="00D520B6">
              <w:rPr>
                <w:rFonts w:ascii="Times New Roman" w:hAnsi="Times New Roman" w:cs="Times New Roman"/>
                <w:b/>
                <w:bCs/>
              </w:rPr>
              <w:t>Раздел 6. Комиссии</w:t>
            </w:r>
          </w:p>
        </w:tc>
        <w:tc>
          <w:tcPr>
            <w:tcW w:w="4748" w:type="dxa"/>
            <w:gridSpan w:val="5"/>
          </w:tcPr>
          <w:p w14:paraId="4C46811E" w14:textId="77777777" w:rsidR="002F3534" w:rsidRPr="00D520B6" w:rsidRDefault="002F3534"/>
        </w:tc>
        <w:tc>
          <w:tcPr>
            <w:tcW w:w="4748" w:type="dxa"/>
            <w:gridSpan w:val="2"/>
            <w:tcBorders>
              <w:top w:val="nil"/>
            </w:tcBorders>
          </w:tcPr>
          <w:p w14:paraId="47D42A46" w14:textId="3166991F" w:rsidR="002F3534" w:rsidRPr="00D520B6" w:rsidRDefault="002F3534">
            <w:r w:rsidRPr="00D520B6">
              <w:rPr>
                <w:rFonts w:ascii="Times New Roman" w:hAnsi="Times New Roman" w:cs="Times New Roman"/>
              </w:rPr>
              <w:t>Комиссии, оплачиваемые каждый год</w:t>
            </w:r>
          </w:p>
        </w:tc>
      </w:tr>
      <w:tr w:rsidR="002F3534" w:rsidRPr="00D520B6" w14:paraId="2E64B159" w14:textId="480CFDFF" w:rsidTr="002F3534">
        <w:tblPrEx>
          <w:tblBorders>
            <w:insideV w:val="nil"/>
          </w:tblBorders>
        </w:tblPrEx>
        <w:trPr>
          <w:gridAfter w:val="4"/>
          <w:wAfter w:w="6544" w:type="dxa"/>
        </w:trPr>
        <w:tc>
          <w:tcPr>
            <w:tcW w:w="4253" w:type="dxa"/>
            <w:gridSpan w:val="3"/>
            <w:tcBorders>
              <w:top w:val="nil"/>
              <w:bottom w:val="single" w:sz="4" w:space="0" w:color="auto"/>
            </w:tcBorders>
          </w:tcPr>
          <w:p w14:paraId="5113B590" w14:textId="77777777" w:rsidR="002F3534" w:rsidRPr="00D520B6" w:rsidRDefault="002F3534" w:rsidP="00B67D16">
            <w:pPr>
              <w:pStyle w:val="ConsPlusNormal"/>
              <w:jc w:val="both"/>
              <w:rPr>
                <w:rFonts w:ascii="Times New Roman" w:hAnsi="Times New Roman" w:cs="Times New Roman"/>
              </w:rPr>
            </w:pPr>
            <w:r w:rsidRPr="00D520B6">
              <w:rPr>
                <w:rFonts w:ascii="Times New Roman" w:hAnsi="Times New Roman" w:cs="Times New Roman"/>
              </w:rPr>
              <w:t>Комиссии, оплачиваемые один раз</w:t>
            </w:r>
          </w:p>
        </w:tc>
        <w:tc>
          <w:tcPr>
            <w:tcW w:w="166" w:type="dxa"/>
            <w:vMerge w:val="restart"/>
            <w:tcBorders>
              <w:top w:val="nil"/>
              <w:bottom w:val="nil"/>
            </w:tcBorders>
          </w:tcPr>
          <w:p w14:paraId="7C294806" w14:textId="77777777" w:rsidR="002F3534" w:rsidRPr="00D520B6" w:rsidRDefault="002F3534" w:rsidP="00B67D16">
            <w:pPr>
              <w:pStyle w:val="ConsPlusNormal"/>
              <w:rPr>
                <w:rFonts w:ascii="Times New Roman" w:hAnsi="Times New Roman" w:cs="Times New Roman"/>
              </w:rPr>
            </w:pPr>
          </w:p>
        </w:tc>
        <w:tc>
          <w:tcPr>
            <w:tcW w:w="4748" w:type="dxa"/>
            <w:gridSpan w:val="7"/>
            <w:tcBorders>
              <w:top w:val="nil"/>
              <w:left w:val="single" w:sz="4" w:space="0" w:color="auto"/>
              <w:bottom w:val="nil"/>
              <w:right w:val="nil"/>
            </w:tcBorders>
          </w:tcPr>
          <w:p w14:paraId="56BD11E7" w14:textId="77777777" w:rsidR="002F3534" w:rsidRPr="00D520B6" w:rsidRDefault="002F3534" w:rsidP="00B67D16">
            <w:pPr>
              <w:pStyle w:val="ConsPlusNormal"/>
              <w:jc w:val="both"/>
              <w:rPr>
                <w:rFonts w:ascii="Times New Roman" w:hAnsi="Times New Roman" w:cs="Times New Roman"/>
              </w:rPr>
            </w:pPr>
            <w:r w:rsidRPr="00D520B6">
              <w:rPr>
                <w:rFonts w:ascii="Times New Roman" w:hAnsi="Times New Roman" w:cs="Times New Roman"/>
              </w:rPr>
              <w:t>Комиссии, оплачиваемые каждый год</w:t>
            </w:r>
          </w:p>
        </w:tc>
        <w:tc>
          <w:tcPr>
            <w:tcW w:w="2952" w:type="dxa"/>
            <w:gridSpan w:val="3"/>
          </w:tcPr>
          <w:p w14:paraId="35790145" w14:textId="7E32818A" w:rsidR="002F3534" w:rsidRPr="00D520B6" w:rsidRDefault="002F3534">
            <w:r w:rsidRPr="00D520B6">
              <w:rPr>
                <w:rFonts w:ascii="Times New Roman" w:hAnsi="Times New Roman" w:cs="Times New Roman"/>
              </w:rPr>
              <w:t>вознаграждения и расходы, подлежащие оплате за счет активов паевого инвестиционного фонда</w:t>
            </w:r>
          </w:p>
        </w:tc>
      </w:tr>
      <w:tr w:rsidR="002F3534" w:rsidRPr="00D520B6" w14:paraId="5A997FD4" w14:textId="77777777" w:rsidTr="002F3534">
        <w:tblPrEx>
          <w:tblBorders>
            <w:left w:val="single" w:sz="4" w:space="0" w:color="auto"/>
            <w:right w:val="single" w:sz="4" w:space="0" w:color="auto"/>
            <w:insideH w:val="single" w:sz="4" w:space="0" w:color="auto"/>
          </w:tblBorders>
        </w:tblPrEx>
        <w:trPr>
          <w:gridAfter w:val="7"/>
          <w:wAfter w:w="9496" w:type="dxa"/>
        </w:trPr>
        <w:tc>
          <w:tcPr>
            <w:tcW w:w="2438" w:type="dxa"/>
            <w:tcBorders>
              <w:top w:val="single" w:sz="4" w:space="0" w:color="auto"/>
              <w:bottom w:val="single" w:sz="4" w:space="0" w:color="auto"/>
            </w:tcBorders>
          </w:tcPr>
          <w:p w14:paraId="67F4626B" w14:textId="77777777" w:rsidR="002F3534" w:rsidRPr="00D520B6" w:rsidRDefault="002F3534" w:rsidP="00B67D16">
            <w:pPr>
              <w:pStyle w:val="ConsPlusNormal"/>
              <w:rPr>
                <w:rFonts w:ascii="Times New Roman" w:hAnsi="Times New Roman" w:cs="Times New Roman"/>
              </w:rPr>
            </w:pPr>
            <w:r w:rsidRPr="00D520B6">
              <w:rPr>
                <w:rFonts w:ascii="Times New Roman" w:hAnsi="Times New Roman" w:cs="Times New Roman"/>
              </w:rPr>
              <w:t>при приобретении инвестиционного пая (надбавка)</w:t>
            </w:r>
          </w:p>
        </w:tc>
        <w:tc>
          <w:tcPr>
            <w:tcW w:w="1815" w:type="dxa"/>
            <w:gridSpan w:val="2"/>
            <w:tcBorders>
              <w:top w:val="single" w:sz="4" w:space="0" w:color="auto"/>
              <w:bottom w:val="single" w:sz="4" w:space="0" w:color="auto"/>
              <w:right w:val="single" w:sz="4" w:space="0" w:color="auto"/>
            </w:tcBorders>
            <w:vAlign w:val="center"/>
          </w:tcPr>
          <w:p w14:paraId="2570A0D4" w14:textId="77777777" w:rsidR="002F3534" w:rsidRPr="00D520B6" w:rsidRDefault="002F3534" w:rsidP="00B67D16">
            <w:pPr>
              <w:pStyle w:val="ConsPlusNormal"/>
              <w:jc w:val="center"/>
              <w:rPr>
                <w:rFonts w:ascii="Times New Roman" w:hAnsi="Times New Roman" w:cs="Times New Roman"/>
              </w:rPr>
            </w:pPr>
            <w:r w:rsidRPr="00D520B6">
              <w:rPr>
                <w:rFonts w:ascii="Times New Roman" w:hAnsi="Times New Roman" w:cs="Times New Roman"/>
              </w:rPr>
              <w:t xml:space="preserve"> 1,0%</w:t>
            </w:r>
          </w:p>
        </w:tc>
        <w:tc>
          <w:tcPr>
            <w:tcW w:w="166" w:type="dxa"/>
            <w:vMerge/>
            <w:tcBorders>
              <w:top w:val="nil"/>
              <w:left w:val="single" w:sz="4" w:space="0" w:color="auto"/>
              <w:bottom w:val="nil"/>
              <w:right w:val="nil"/>
            </w:tcBorders>
          </w:tcPr>
          <w:p w14:paraId="6CD6A574" w14:textId="77777777" w:rsidR="002F3534" w:rsidRPr="00D520B6" w:rsidRDefault="002F3534" w:rsidP="00B67D16">
            <w:pPr>
              <w:rPr>
                <w:rFonts w:ascii="Times New Roman" w:hAnsi="Times New Roman" w:cs="Times New Roman"/>
              </w:rPr>
            </w:pPr>
          </w:p>
        </w:tc>
        <w:tc>
          <w:tcPr>
            <w:tcW w:w="2952" w:type="dxa"/>
            <w:gridSpan w:val="4"/>
            <w:vMerge w:val="restart"/>
          </w:tcPr>
          <w:p w14:paraId="13000026" w14:textId="77777777" w:rsidR="002F3534" w:rsidRPr="00D520B6" w:rsidRDefault="002F3534" w:rsidP="00B67D16">
            <w:pPr>
              <w:pStyle w:val="ConsPlusNormal"/>
              <w:rPr>
                <w:rFonts w:ascii="Times New Roman" w:hAnsi="Times New Roman" w:cs="Times New Roman"/>
              </w:rPr>
            </w:pPr>
            <w:r w:rsidRPr="00D520B6">
              <w:rPr>
                <w:rFonts w:ascii="Times New Roman" w:hAnsi="Times New Roman" w:cs="Times New Roman"/>
              </w:rPr>
              <w:t>вознаграждения и расходы, подлежащие оплате за счет активов паевого инвестиционного фонда</w:t>
            </w:r>
          </w:p>
          <w:p w14:paraId="01963513" w14:textId="72A0844A" w:rsidR="002F3534" w:rsidRPr="00D520B6" w:rsidRDefault="002F3534" w:rsidP="00B67D16">
            <w:pPr>
              <w:pStyle w:val="ConsPlusNormal"/>
              <w:rPr>
                <w:rFonts w:ascii="Times New Roman" w:hAnsi="Times New Roman" w:cs="Times New Roman"/>
              </w:rPr>
            </w:pPr>
          </w:p>
        </w:tc>
        <w:tc>
          <w:tcPr>
            <w:tcW w:w="1796" w:type="dxa"/>
            <w:gridSpan w:val="3"/>
            <w:vMerge w:val="restart"/>
            <w:vAlign w:val="center"/>
          </w:tcPr>
          <w:p w14:paraId="7A7EDCF6" w14:textId="0DC7B069" w:rsidR="002F3534" w:rsidRPr="001C6C31" w:rsidRDefault="002F3534" w:rsidP="00B67D16">
            <w:pPr>
              <w:pStyle w:val="ConsPlusNormal"/>
              <w:jc w:val="center"/>
              <w:rPr>
                <w:rFonts w:ascii="Times New Roman" w:hAnsi="Times New Roman" w:cs="Times New Roman"/>
              </w:rPr>
            </w:pPr>
            <w:r w:rsidRPr="001C6C31">
              <w:rPr>
                <w:rFonts w:ascii="Times New Roman" w:hAnsi="Times New Roman" w:cs="Times New Roman"/>
              </w:rPr>
              <w:t>До 5,0%, в том числе</w:t>
            </w:r>
          </w:p>
          <w:p w14:paraId="6FEFB902" w14:textId="40C768B0" w:rsidR="002F3534" w:rsidRPr="001C6C31" w:rsidRDefault="002F3534" w:rsidP="00B67D16">
            <w:pPr>
              <w:pStyle w:val="ConsPlusNormal"/>
              <w:jc w:val="center"/>
              <w:rPr>
                <w:rFonts w:ascii="Times New Roman" w:hAnsi="Times New Roman" w:cs="Times New Roman"/>
                <w:sz w:val="18"/>
                <w:szCs w:val="18"/>
              </w:rPr>
            </w:pPr>
            <w:r w:rsidRPr="001C6C31">
              <w:rPr>
                <w:rFonts w:ascii="Times New Roman" w:hAnsi="Times New Roman" w:cs="Times New Roman"/>
              </w:rPr>
              <w:t xml:space="preserve">УК 1%, специализированному депозитарию, регистратору и оценщику в размере не более 1%  </w:t>
            </w:r>
          </w:p>
        </w:tc>
      </w:tr>
      <w:tr w:rsidR="002F3534" w:rsidRPr="00D520B6" w14:paraId="39295712" w14:textId="77777777" w:rsidTr="002F3534">
        <w:tblPrEx>
          <w:tblBorders>
            <w:left w:val="single" w:sz="4" w:space="0" w:color="auto"/>
            <w:right w:val="single" w:sz="4" w:space="0" w:color="auto"/>
            <w:insideH w:val="single" w:sz="4" w:space="0" w:color="auto"/>
          </w:tblBorders>
        </w:tblPrEx>
        <w:trPr>
          <w:gridAfter w:val="7"/>
          <w:wAfter w:w="9496" w:type="dxa"/>
          <w:trHeight w:val="269"/>
        </w:trPr>
        <w:tc>
          <w:tcPr>
            <w:tcW w:w="2438" w:type="dxa"/>
            <w:vMerge w:val="restart"/>
            <w:tcBorders>
              <w:top w:val="single" w:sz="4" w:space="0" w:color="auto"/>
              <w:bottom w:val="single" w:sz="4" w:space="0" w:color="auto"/>
            </w:tcBorders>
          </w:tcPr>
          <w:p w14:paraId="4DC9DCD4" w14:textId="77777777" w:rsidR="002F3534" w:rsidRPr="00D520B6" w:rsidRDefault="002F3534" w:rsidP="00B67D16">
            <w:pPr>
              <w:pStyle w:val="ConsPlusNormal"/>
              <w:rPr>
                <w:rFonts w:ascii="Times New Roman" w:hAnsi="Times New Roman" w:cs="Times New Roman"/>
              </w:rPr>
            </w:pPr>
            <w:r w:rsidRPr="00D520B6">
              <w:rPr>
                <w:rFonts w:ascii="Times New Roman" w:hAnsi="Times New Roman" w:cs="Times New Roman"/>
              </w:rPr>
              <w:t>при погашении инвестиционного пая (скидка)</w:t>
            </w:r>
          </w:p>
        </w:tc>
        <w:tc>
          <w:tcPr>
            <w:tcW w:w="1815" w:type="dxa"/>
            <w:gridSpan w:val="2"/>
            <w:vMerge w:val="restart"/>
            <w:tcBorders>
              <w:top w:val="single" w:sz="4" w:space="0" w:color="auto"/>
              <w:bottom w:val="single" w:sz="4" w:space="0" w:color="auto"/>
              <w:right w:val="single" w:sz="4" w:space="0" w:color="auto"/>
            </w:tcBorders>
            <w:vAlign w:val="center"/>
          </w:tcPr>
          <w:p w14:paraId="542991AC" w14:textId="73C21571" w:rsidR="002F3534" w:rsidRPr="00D520B6" w:rsidRDefault="002F3534" w:rsidP="00B67D16">
            <w:pPr>
              <w:pStyle w:val="ConsPlusNormal"/>
              <w:jc w:val="center"/>
              <w:rPr>
                <w:rFonts w:ascii="Times New Roman" w:hAnsi="Times New Roman" w:cs="Times New Roman"/>
              </w:rPr>
            </w:pPr>
            <w:r>
              <w:rPr>
                <w:rFonts w:ascii="Times New Roman" w:hAnsi="Times New Roman" w:cs="Times New Roman"/>
              </w:rPr>
              <w:t>Правилами доверительного управления скидка не предусмотрена</w:t>
            </w:r>
          </w:p>
        </w:tc>
        <w:tc>
          <w:tcPr>
            <w:tcW w:w="166" w:type="dxa"/>
            <w:vMerge/>
            <w:tcBorders>
              <w:top w:val="nil"/>
              <w:left w:val="single" w:sz="4" w:space="0" w:color="auto"/>
              <w:bottom w:val="nil"/>
            </w:tcBorders>
          </w:tcPr>
          <w:p w14:paraId="59C65976" w14:textId="77777777" w:rsidR="002F3534" w:rsidRPr="00D520B6" w:rsidRDefault="002F3534" w:rsidP="00B67D16">
            <w:pPr>
              <w:rPr>
                <w:rFonts w:ascii="Times New Roman" w:hAnsi="Times New Roman" w:cs="Times New Roman"/>
              </w:rPr>
            </w:pPr>
          </w:p>
        </w:tc>
        <w:tc>
          <w:tcPr>
            <w:tcW w:w="2952" w:type="dxa"/>
            <w:gridSpan w:val="4"/>
            <w:vMerge/>
            <w:tcBorders>
              <w:bottom w:val="nil"/>
            </w:tcBorders>
          </w:tcPr>
          <w:p w14:paraId="2962E5E0" w14:textId="77777777" w:rsidR="002F3534" w:rsidRPr="00D520B6" w:rsidRDefault="002F3534" w:rsidP="00B67D16">
            <w:pPr>
              <w:rPr>
                <w:rFonts w:ascii="Times New Roman" w:hAnsi="Times New Roman" w:cs="Times New Roman"/>
              </w:rPr>
            </w:pPr>
          </w:p>
        </w:tc>
        <w:tc>
          <w:tcPr>
            <w:tcW w:w="1796" w:type="dxa"/>
            <w:gridSpan w:val="3"/>
            <w:vMerge/>
          </w:tcPr>
          <w:p w14:paraId="52198C54" w14:textId="77777777" w:rsidR="002F3534" w:rsidRPr="00D520B6" w:rsidRDefault="002F3534" w:rsidP="00B67D16">
            <w:pPr>
              <w:rPr>
                <w:rFonts w:ascii="Times New Roman" w:hAnsi="Times New Roman" w:cs="Times New Roman"/>
              </w:rPr>
            </w:pPr>
          </w:p>
        </w:tc>
      </w:tr>
      <w:tr w:rsidR="002F3534" w:rsidRPr="00D520B6" w14:paraId="1215F529" w14:textId="77777777" w:rsidTr="002F3534">
        <w:tblPrEx>
          <w:tblBorders>
            <w:left w:val="single" w:sz="4" w:space="0" w:color="auto"/>
            <w:insideH w:val="single" w:sz="4" w:space="0" w:color="auto"/>
            <w:insideV w:val="nil"/>
          </w:tblBorders>
        </w:tblPrEx>
        <w:trPr>
          <w:gridAfter w:val="7"/>
          <w:wAfter w:w="9496" w:type="dxa"/>
        </w:trPr>
        <w:tc>
          <w:tcPr>
            <w:tcW w:w="2438" w:type="dxa"/>
            <w:vMerge/>
            <w:tcBorders>
              <w:top w:val="single" w:sz="4" w:space="0" w:color="auto"/>
              <w:left w:val="single" w:sz="4" w:space="0" w:color="auto"/>
              <w:bottom w:val="single" w:sz="4" w:space="0" w:color="auto"/>
              <w:right w:val="single" w:sz="4" w:space="0" w:color="auto"/>
            </w:tcBorders>
          </w:tcPr>
          <w:p w14:paraId="01FE1E3E" w14:textId="77777777" w:rsidR="002F3534" w:rsidRPr="00D520B6" w:rsidRDefault="002F3534" w:rsidP="00B67D16">
            <w:pPr>
              <w:rPr>
                <w:rFonts w:ascii="Times New Roman" w:hAnsi="Times New Roman" w:cs="Times New Roman"/>
              </w:rPr>
            </w:pPr>
          </w:p>
        </w:tc>
        <w:tc>
          <w:tcPr>
            <w:tcW w:w="1815" w:type="dxa"/>
            <w:gridSpan w:val="2"/>
            <w:vMerge/>
            <w:tcBorders>
              <w:top w:val="single" w:sz="4" w:space="0" w:color="auto"/>
              <w:left w:val="single" w:sz="4" w:space="0" w:color="auto"/>
              <w:bottom w:val="single" w:sz="4" w:space="0" w:color="auto"/>
              <w:right w:val="single" w:sz="4" w:space="0" w:color="auto"/>
            </w:tcBorders>
          </w:tcPr>
          <w:p w14:paraId="0CDAD5B1" w14:textId="77777777" w:rsidR="002F3534" w:rsidRPr="00D520B6" w:rsidRDefault="002F3534" w:rsidP="00B67D16">
            <w:pPr>
              <w:rPr>
                <w:rFonts w:ascii="Times New Roman" w:hAnsi="Times New Roman" w:cs="Times New Roman"/>
              </w:rPr>
            </w:pPr>
          </w:p>
        </w:tc>
        <w:tc>
          <w:tcPr>
            <w:tcW w:w="166" w:type="dxa"/>
            <w:vMerge/>
            <w:tcBorders>
              <w:top w:val="nil"/>
              <w:left w:val="single" w:sz="4" w:space="0" w:color="auto"/>
              <w:bottom w:val="nil"/>
            </w:tcBorders>
          </w:tcPr>
          <w:p w14:paraId="42449E60" w14:textId="77777777" w:rsidR="002F3534" w:rsidRPr="00D520B6" w:rsidRDefault="002F3534" w:rsidP="00B67D16">
            <w:pPr>
              <w:rPr>
                <w:rFonts w:ascii="Times New Roman" w:hAnsi="Times New Roman" w:cs="Times New Roman"/>
              </w:rPr>
            </w:pPr>
          </w:p>
        </w:tc>
        <w:tc>
          <w:tcPr>
            <w:tcW w:w="4748" w:type="dxa"/>
            <w:gridSpan w:val="7"/>
            <w:tcBorders>
              <w:bottom w:val="nil"/>
            </w:tcBorders>
          </w:tcPr>
          <w:p w14:paraId="5D7CA6C0" w14:textId="77777777" w:rsidR="002F3534" w:rsidRPr="00D520B6" w:rsidRDefault="002F3534" w:rsidP="00B67D16">
            <w:pPr>
              <w:pStyle w:val="ConsPlusNormal"/>
              <w:rPr>
                <w:rFonts w:ascii="Times New Roman" w:hAnsi="Times New Roman" w:cs="Times New Roman"/>
              </w:rPr>
            </w:pPr>
          </w:p>
        </w:tc>
      </w:tr>
      <w:tr w:rsidR="002F3534" w:rsidRPr="00D520B6" w14:paraId="76ADE6FF" w14:textId="77777777" w:rsidTr="002F3534">
        <w:trPr>
          <w:gridAfter w:val="7"/>
          <w:wAfter w:w="9496" w:type="dxa"/>
        </w:trPr>
        <w:tc>
          <w:tcPr>
            <w:tcW w:w="9167" w:type="dxa"/>
            <w:gridSpan w:val="11"/>
            <w:tcBorders>
              <w:top w:val="nil"/>
              <w:left w:val="nil"/>
              <w:right w:val="nil"/>
            </w:tcBorders>
          </w:tcPr>
          <w:p w14:paraId="6F6ADE76" w14:textId="77777777" w:rsidR="002F3534" w:rsidRDefault="002F3534" w:rsidP="00B67D16">
            <w:pPr>
              <w:pStyle w:val="ConsPlusNormal"/>
              <w:jc w:val="both"/>
              <w:rPr>
                <w:rFonts w:ascii="Times New Roman" w:hAnsi="Times New Roman" w:cs="Times New Roman"/>
              </w:rPr>
            </w:pPr>
            <w:r w:rsidRPr="00D520B6">
              <w:rPr>
                <w:rFonts w:ascii="Times New Roman" w:hAnsi="Times New Roman" w:cs="Times New Roman"/>
              </w:rPr>
              <w:t>Размер комиссий</w:t>
            </w:r>
            <w:r>
              <w:rPr>
                <w:rFonts w:ascii="Times New Roman" w:hAnsi="Times New Roman" w:cs="Times New Roman"/>
              </w:rPr>
              <w:t>, оплачиваемых один раз,</w:t>
            </w:r>
            <w:r w:rsidRPr="00D520B6">
              <w:rPr>
                <w:rFonts w:ascii="Times New Roman" w:hAnsi="Times New Roman" w:cs="Times New Roman"/>
              </w:rPr>
              <w:t xml:space="preserve"> указан в процентах от стоимости чистых активов паевого инвестиционного фонда.</w:t>
            </w:r>
          </w:p>
          <w:p w14:paraId="71E55A63" w14:textId="77777777" w:rsidR="002F3534" w:rsidRPr="00D520B6" w:rsidRDefault="002F3534" w:rsidP="00B67D16">
            <w:pPr>
              <w:pStyle w:val="ConsPlusNormal"/>
              <w:rPr>
                <w:rFonts w:ascii="Times New Roman" w:hAnsi="Times New Roman" w:cs="Times New Roman"/>
              </w:rPr>
            </w:pPr>
            <w:r w:rsidRPr="00D520B6">
              <w:rPr>
                <w:rFonts w:ascii="Times New Roman" w:hAnsi="Times New Roman" w:cs="Times New Roman"/>
              </w:rPr>
              <w:t>Размер комиссий</w:t>
            </w:r>
            <w:r>
              <w:rPr>
                <w:rFonts w:ascii="Times New Roman" w:hAnsi="Times New Roman" w:cs="Times New Roman"/>
              </w:rPr>
              <w:t xml:space="preserve">, оплачиваемой каждый год, </w:t>
            </w:r>
            <w:r w:rsidRPr="00D520B6">
              <w:rPr>
                <w:rFonts w:ascii="Times New Roman" w:hAnsi="Times New Roman" w:cs="Times New Roman"/>
              </w:rPr>
              <w:t xml:space="preserve">указан в процентах от </w:t>
            </w:r>
            <w:r>
              <w:rPr>
                <w:rFonts w:ascii="Times New Roman" w:hAnsi="Times New Roman" w:cs="Times New Roman"/>
              </w:rPr>
              <w:t xml:space="preserve">среднегодовой </w:t>
            </w:r>
            <w:r w:rsidRPr="00D520B6">
              <w:rPr>
                <w:rFonts w:ascii="Times New Roman" w:hAnsi="Times New Roman" w:cs="Times New Roman"/>
              </w:rPr>
              <w:t>стоимости чистых активов паевого инвестиционного фонда.</w:t>
            </w:r>
          </w:p>
          <w:p w14:paraId="06C97C2F" w14:textId="77777777" w:rsidR="002F3534" w:rsidRPr="00D520B6" w:rsidRDefault="002F3534" w:rsidP="00B67D16">
            <w:pPr>
              <w:pStyle w:val="ConsPlusNormal"/>
              <w:rPr>
                <w:rFonts w:ascii="Times New Roman" w:hAnsi="Times New Roman" w:cs="Times New Roman"/>
              </w:rPr>
            </w:pPr>
          </w:p>
          <w:p w14:paraId="722A4308" w14:textId="77777777" w:rsidR="002F3534" w:rsidRDefault="002F3534" w:rsidP="00B67D16">
            <w:pPr>
              <w:pStyle w:val="ConsPlusNormal"/>
              <w:rPr>
                <w:rFonts w:ascii="Times New Roman" w:hAnsi="Times New Roman" w:cs="Times New Roman"/>
              </w:rPr>
            </w:pPr>
            <w:r w:rsidRPr="00D520B6">
              <w:rPr>
                <w:rFonts w:ascii="Times New Roman" w:hAnsi="Times New Roman" w:cs="Times New Roman"/>
              </w:rPr>
              <w:t>Подробные условия указаны в правилах доверительного управления паевым инвестиционным фондом</w:t>
            </w:r>
          </w:p>
          <w:p w14:paraId="7AADC00F" w14:textId="5E8A13E6" w:rsidR="002F3534" w:rsidRPr="00D520B6" w:rsidRDefault="002F3534" w:rsidP="00B67D16">
            <w:pPr>
              <w:pStyle w:val="ConsPlusNormal"/>
              <w:rPr>
                <w:rFonts w:ascii="Times New Roman" w:hAnsi="Times New Roman" w:cs="Times New Roman"/>
              </w:rPr>
            </w:pPr>
          </w:p>
        </w:tc>
      </w:tr>
      <w:tr w:rsidR="002F3534" w:rsidRPr="00D520B6" w14:paraId="42513BC9" w14:textId="02126FA0" w:rsidTr="002F3534">
        <w:tc>
          <w:tcPr>
            <w:tcW w:w="9167" w:type="dxa"/>
            <w:gridSpan w:val="11"/>
            <w:tcBorders>
              <w:left w:val="nil"/>
              <w:bottom w:val="nil"/>
              <w:right w:val="nil"/>
            </w:tcBorders>
          </w:tcPr>
          <w:p w14:paraId="0883C60B" w14:textId="77777777" w:rsidR="002F3534" w:rsidRPr="00D520B6" w:rsidRDefault="002F3534" w:rsidP="00B67D16">
            <w:pPr>
              <w:pStyle w:val="ConsPlusNormal"/>
              <w:jc w:val="both"/>
              <w:outlineLvl w:val="1"/>
              <w:rPr>
                <w:rFonts w:ascii="Times New Roman" w:hAnsi="Times New Roman" w:cs="Times New Roman"/>
                <w:b/>
                <w:bCs/>
              </w:rPr>
            </w:pPr>
            <w:r w:rsidRPr="00D520B6">
              <w:rPr>
                <w:rFonts w:ascii="Times New Roman" w:hAnsi="Times New Roman" w:cs="Times New Roman"/>
                <w:b/>
                <w:bCs/>
              </w:rPr>
              <w:t>Раздел 7. Иная информация</w:t>
            </w:r>
          </w:p>
        </w:tc>
        <w:tc>
          <w:tcPr>
            <w:tcW w:w="4748" w:type="dxa"/>
            <w:gridSpan w:val="5"/>
          </w:tcPr>
          <w:p w14:paraId="1850FAFC" w14:textId="77777777" w:rsidR="002F3534" w:rsidRPr="00D520B6" w:rsidRDefault="002F3534"/>
        </w:tc>
        <w:tc>
          <w:tcPr>
            <w:tcW w:w="4748" w:type="dxa"/>
            <w:gridSpan w:val="2"/>
            <w:tcBorders>
              <w:top w:val="nil"/>
              <w:bottom w:val="nil"/>
            </w:tcBorders>
          </w:tcPr>
          <w:p w14:paraId="75B94F51" w14:textId="6124C8FD" w:rsidR="002F3534" w:rsidRPr="00D520B6" w:rsidRDefault="002F3534">
            <w:r>
              <w:rPr>
                <w:rFonts w:ascii="Times New Roman" w:hAnsi="Times New Roman" w:cs="Times New Roman"/>
              </w:rPr>
              <w:t>5</w:t>
            </w:r>
            <w:r w:rsidRPr="00D520B6">
              <w:rPr>
                <w:rFonts w:ascii="Times New Roman" w:hAnsi="Times New Roman" w:cs="Times New Roman"/>
              </w:rPr>
              <w:t xml:space="preserve">. Информацию, подлежащую раскрытию и предоставлению, можно получить на сайте </w:t>
            </w:r>
            <w:hyperlink r:id="rId8" w:history="1">
              <w:r w:rsidRPr="00576EAF">
                <w:rPr>
                  <w:rStyle w:val="a3"/>
                  <w:rFonts w:ascii="Times New Roman" w:hAnsi="Times New Roman" w:cs="Times New Roman"/>
                </w:rPr>
                <w:t>https://redbridge-am.com/foundations/opif-km-oversiz/</w:t>
              </w:r>
            </w:hyperlink>
            <w:r w:rsidRPr="00D520B6">
              <w:rPr>
                <w:rFonts w:ascii="Times New Roman" w:hAnsi="Times New Roman" w:cs="Times New Roman"/>
              </w:rPr>
              <w:t xml:space="preserve"> по адресу управляющей компании.</w:t>
            </w:r>
          </w:p>
        </w:tc>
      </w:tr>
      <w:tr w:rsidR="002F3534" w:rsidRPr="00D520B6" w14:paraId="3D0D3B1E" w14:textId="77777777" w:rsidTr="002F3534">
        <w:tblPrEx>
          <w:tblBorders>
            <w:insideV w:val="nil"/>
          </w:tblBorders>
        </w:tblPrEx>
        <w:trPr>
          <w:gridAfter w:val="7"/>
          <w:wAfter w:w="9496" w:type="dxa"/>
        </w:trPr>
        <w:tc>
          <w:tcPr>
            <w:tcW w:w="4253" w:type="dxa"/>
            <w:gridSpan w:val="3"/>
            <w:vMerge w:val="restart"/>
            <w:tcBorders>
              <w:top w:val="nil"/>
              <w:bottom w:val="nil"/>
            </w:tcBorders>
          </w:tcPr>
          <w:p w14:paraId="416F52CE" w14:textId="77777777" w:rsidR="002F3534" w:rsidRPr="00055222" w:rsidRDefault="002F3534" w:rsidP="00B67D16">
            <w:pPr>
              <w:pStyle w:val="ConsPlusNormal"/>
              <w:widowControl/>
              <w:adjustRightInd w:val="0"/>
              <w:ind w:left="-60" w:firstLine="600"/>
              <w:jc w:val="both"/>
              <w:rPr>
                <w:rFonts w:ascii="Times New Roman" w:hAnsi="Times New Roman" w:cs="Times New Roman"/>
                <w:szCs w:val="22"/>
              </w:rPr>
            </w:pPr>
            <w:r w:rsidRPr="00055222">
              <w:rPr>
                <w:rFonts w:ascii="Times New Roman" w:hAnsi="Times New Roman" w:cs="Times New Roman"/>
              </w:rPr>
              <w:lastRenderedPageBreak/>
              <w:t xml:space="preserve">1. Минимальная сумма денежных средств, которая может быть передана в оплату инвестиционных паев, составляет от 3 000 рублей - </w:t>
            </w:r>
            <w:r w:rsidRPr="00055222">
              <w:rPr>
                <w:rFonts w:ascii="Times New Roman" w:hAnsi="Times New Roman" w:cs="Times New Roman"/>
                <w:szCs w:val="22"/>
              </w:rPr>
              <w:t>для лиц, ранее не имевших на лицевом счете в реестре владельцев инвестиционных паев инвестиционные паи и</w:t>
            </w:r>
            <w:r>
              <w:rPr>
                <w:rFonts w:ascii="Times New Roman" w:hAnsi="Times New Roman" w:cs="Times New Roman"/>
                <w:szCs w:val="22"/>
              </w:rPr>
              <w:t xml:space="preserve"> </w:t>
            </w:r>
            <w:r w:rsidRPr="00055222">
              <w:rPr>
                <w:rFonts w:ascii="Times New Roman" w:hAnsi="Times New Roman" w:cs="Times New Roman"/>
                <w:szCs w:val="22"/>
              </w:rPr>
              <w:t>1 000 рублей - для лиц, имеющих или ранее имевших инвестиционные паи на лицевом счете в реестре владельцев инвестиционных паев.</w:t>
            </w:r>
          </w:p>
          <w:p w14:paraId="2069F4A6" w14:textId="0D83F572" w:rsidR="002F3534" w:rsidRDefault="002F3534" w:rsidP="00B67D16">
            <w:pPr>
              <w:pStyle w:val="ConsPlusNormal"/>
              <w:ind w:firstLine="283"/>
              <w:jc w:val="both"/>
              <w:rPr>
                <w:rFonts w:ascii="Times New Roman" w:hAnsi="Times New Roman" w:cs="Times New Roman"/>
              </w:rPr>
            </w:pPr>
            <w:r w:rsidRPr="00D520B6">
              <w:rPr>
                <w:rFonts w:ascii="Times New Roman" w:hAnsi="Times New Roman" w:cs="Times New Roman"/>
              </w:rPr>
              <w:t xml:space="preserve"> Подробные условия указаны в правилах доверительного управления паевым инвестиционным фондом.</w:t>
            </w:r>
          </w:p>
          <w:p w14:paraId="716B24CD" w14:textId="75856EA3" w:rsidR="002F3534" w:rsidRPr="00D520B6" w:rsidRDefault="002F3534" w:rsidP="00FF5A55">
            <w:pPr>
              <w:pStyle w:val="ConsPlusNormal"/>
              <w:ind w:firstLine="357"/>
              <w:jc w:val="both"/>
              <w:rPr>
                <w:rFonts w:ascii="Times New Roman" w:hAnsi="Times New Roman" w:cs="Times New Roman"/>
              </w:rPr>
            </w:pPr>
            <w:r>
              <w:rPr>
                <w:rFonts w:ascii="Times New Roman" w:hAnsi="Times New Roman" w:cs="Times New Roman"/>
              </w:rPr>
              <w:t xml:space="preserve">2. Правилами доверительного управления </w:t>
            </w:r>
            <w:r w:rsidRPr="00D520B6">
              <w:rPr>
                <w:rFonts w:ascii="Times New Roman" w:hAnsi="Times New Roman" w:cs="Times New Roman"/>
              </w:rPr>
              <w:t xml:space="preserve">паевым инвестиционным фондом </w:t>
            </w:r>
            <w:r>
              <w:rPr>
                <w:rFonts w:ascii="Times New Roman" w:hAnsi="Times New Roman" w:cs="Times New Roman"/>
              </w:rPr>
              <w:t>обмен не предусмотрен по требованию их владельцев.</w:t>
            </w:r>
          </w:p>
          <w:p w14:paraId="33D44955" w14:textId="1AF247C5" w:rsidR="002F3534" w:rsidRPr="00D520B6" w:rsidRDefault="002F3534" w:rsidP="00B67D16">
            <w:pPr>
              <w:pStyle w:val="ConsPlusNormal"/>
              <w:ind w:firstLine="283"/>
              <w:jc w:val="both"/>
              <w:rPr>
                <w:rFonts w:ascii="Times New Roman" w:hAnsi="Times New Roman" w:cs="Times New Roman"/>
              </w:rPr>
            </w:pPr>
          </w:p>
        </w:tc>
        <w:tc>
          <w:tcPr>
            <w:tcW w:w="166" w:type="dxa"/>
            <w:vMerge w:val="restart"/>
            <w:tcBorders>
              <w:top w:val="nil"/>
              <w:bottom w:val="nil"/>
            </w:tcBorders>
          </w:tcPr>
          <w:p w14:paraId="720E19EB" w14:textId="77777777" w:rsidR="002F3534" w:rsidRPr="00D520B6" w:rsidRDefault="002F3534" w:rsidP="00B67D16">
            <w:pPr>
              <w:pStyle w:val="ConsPlusNormal"/>
              <w:rPr>
                <w:rFonts w:ascii="Times New Roman" w:hAnsi="Times New Roman" w:cs="Times New Roman"/>
              </w:rPr>
            </w:pPr>
          </w:p>
        </w:tc>
        <w:tc>
          <w:tcPr>
            <w:tcW w:w="4748" w:type="dxa"/>
            <w:gridSpan w:val="7"/>
            <w:tcBorders>
              <w:top w:val="nil"/>
              <w:bottom w:val="nil"/>
            </w:tcBorders>
          </w:tcPr>
          <w:p w14:paraId="2F48860E" w14:textId="77777777" w:rsidR="002F3534" w:rsidRDefault="002F3534" w:rsidP="00B67D16">
            <w:pPr>
              <w:rPr>
                <w:rFonts w:ascii="Times New Roman" w:hAnsi="Times New Roman" w:cs="Times New Roman"/>
              </w:rPr>
            </w:pPr>
            <w:r>
              <w:rPr>
                <w:rFonts w:ascii="Times New Roman" w:hAnsi="Times New Roman" w:cs="Times New Roman"/>
              </w:rPr>
              <w:t>6</w:t>
            </w:r>
            <w:r w:rsidRPr="00D520B6">
              <w:rPr>
                <w:rFonts w:ascii="Times New Roman" w:hAnsi="Times New Roman" w:cs="Times New Roman"/>
              </w:rPr>
              <w:t xml:space="preserve">. Управляющая компания </w:t>
            </w:r>
          </w:p>
          <w:p w14:paraId="0C4B99BC" w14:textId="77777777" w:rsidR="002F3534" w:rsidRPr="00A7300B" w:rsidRDefault="002F3534" w:rsidP="00B67D16">
            <w:pPr>
              <w:rPr>
                <w:rFonts w:ascii="Times New Roman" w:hAnsi="Times New Roman" w:cs="Times New Roman"/>
                <w:b/>
                <w:bCs/>
              </w:rPr>
            </w:pPr>
            <w:r w:rsidRPr="00A7300B">
              <w:rPr>
                <w:rFonts w:ascii="Times New Roman" w:hAnsi="Times New Roman" w:cs="Times New Roman"/>
                <w:b/>
                <w:bCs/>
              </w:rPr>
              <w:t xml:space="preserve">ООО </w:t>
            </w:r>
            <w:r>
              <w:rPr>
                <w:rFonts w:ascii="Times New Roman" w:hAnsi="Times New Roman" w:cs="Times New Roman"/>
                <w:b/>
                <w:bCs/>
              </w:rPr>
              <w:t>«</w:t>
            </w:r>
            <w:r w:rsidRPr="00A7300B">
              <w:rPr>
                <w:rFonts w:ascii="Times New Roman" w:hAnsi="Times New Roman" w:cs="Times New Roman"/>
                <w:b/>
                <w:bCs/>
              </w:rPr>
              <w:t>У</w:t>
            </w:r>
            <w:r>
              <w:rPr>
                <w:rFonts w:ascii="Times New Roman" w:hAnsi="Times New Roman" w:cs="Times New Roman"/>
                <w:b/>
                <w:bCs/>
              </w:rPr>
              <w:t>К</w:t>
            </w:r>
            <w:r w:rsidRPr="00A7300B">
              <w:rPr>
                <w:rFonts w:ascii="Times New Roman" w:hAnsi="Times New Roman" w:cs="Times New Roman"/>
                <w:b/>
                <w:bCs/>
              </w:rPr>
              <w:t xml:space="preserve"> </w:t>
            </w:r>
            <w:r>
              <w:rPr>
                <w:rFonts w:ascii="Times New Roman" w:hAnsi="Times New Roman" w:cs="Times New Roman"/>
                <w:b/>
                <w:bCs/>
              </w:rPr>
              <w:t>«</w:t>
            </w:r>
            <w:r w:rsidRPr="00A7300B">
              <w:rPr>
                <w:rFonts w:ascii="Times New Roman" w:hAnsi="Times New Roman" w:cs="Times New Roman"/>
                <w:b/>
                <w:bCs/>
              </w:rPr>
              <w:t>КРАСНЫЙ МОСТ</w:t>
            </w:r>
            <w:r>
              <w:rPr>
                <w:rFonts w:ascii="Times New Roman" w:hAnsi="Times New Roman" w:cs="Times New Roman"/>
                <w:b/>
                <w:bCs/>
              </w:rPr>
              <w:t>»</w:t>
            </w:r>
            <w:r w:rsidRPr="00A7300B">
              <w:rPr>
                <w:rFonts w:ascii="Times New Roman" w:hAnsi="Times New Roman" w:cs="Times New Roman"/>
                <w:b/>
                <w:bCs/>
              </w:rPr>
              <w:t xml:space="preserve">, </w:t>
            </w:r>
          </w:p>
          <w:p w14:paraId="4B55822F" w14:textId="77777777" w:rsidR="002F3534" w:rsidRDefault="002F3534" w:rsidP="00B67D16">
            <w:pPr>
              <w:rPr>
                <w:rFonts w:ascii="Times New Roman" w:hAnsi="Times New Roman" w:cs="Times New Roman"/>
              </w:rPr>
            </w:pPr>
            <w:r w:rsidRPr="00D520B6">
              <w:rPr>
                <w:rFonts w:ascii="Times New Roman" w:hAnsi="Times New Roman" w:cs="Times New Roman"/>
              </w:rPr>
              <w:t>лицензия N 21-000-1-01003</w:t>
            </w:r>
            <w:r>
              <w:rPr>
                <w:rFonts w:ascii="Times New Roman" w:hAnsi="Times New Roman" w:cs="Times New Roman"/>
              </w:rPr>
              <w:t xml:space="preserve"> от 07.04.2017</w:t>
            </w:r>
            <w:r w:rsidRPr="00D520B6">
              <w:rPr>
                <w:rFonts w:ascii="Times New Roman" w:hAnsi="Times New Roman" w:cs="Times New Roman"/>
              </w:rPr>
              <w:t>,</w:t>
            </w:r>
          </w:p>
          <w:p w14:paraId="2A702A74" w14:textId="77777777" w:rsidR="002F3534" w:rsidRDefault="002F3534" w:rsidP="00B67D16">
            <w:pPr>
              <w:rPr>
                <w:rFonts w:ascii="Times New Roman" w:hAnsi="Times New Roman" w:cs="Times New Roman"/>
              </w:rPr>
            </w:pPr>
            <w:r w:rsidRPr="00D520B6">
              <w:rPr>
                <w:rFonts w:ascii="Times New Roman" w:hAnsi="Times New Roman" w:cs="Times New Roman"/>
              </w:rPr>
              <w:t xml:space="preserve"> сайт </w:t>
            </w:r>
            <w:hyperlink r:id="rId9" w:history="1">
              <w:r w:rsidRPr="00576EAF">
                <w:rPr>
                  <w:rStyle w:val="a3"/>
                  <w:rFonts w:ascii="Times New Roman" w:hAnsi="Times New Roman" w:cs="Times New Roman"/>
                </w:rPr>
                <w:t>www.redbridge-am.com</w:t>
              </w:r>
            </w:hyperlink>
            <w:r w:rsidRPr="00D520B6">
              <w:rPr>
                <w:rFonts w:ascii="Times New Roman" w:hAnsi="Times New Roman" w:cs="Times New Roman"/>
              </w:rPr>
              <w:t xml:space="preserve">, </w:t>
            </w:r>
          </w:p>
          <w:p w14:paraId="2C1974C4" w14:textId="77777777" w:rsidR="002F3534" w:rsidRDefault="002F3534" w:rsidP="00B67D16">
            <w:pPr>
              <w:rPr>
                <w:rFonts w:ascii="Times New Roman" w:hAnsi="Times New Roman" w:cs="Times New Roman"/>
              </w:rPr>
            </w:pPr>
            <w:r w:rsidRPr="00D520B6">
              <w:rPr>
                <w:rFonts w:ascii="Times New Roman" w:hAnsi="Times New Roman" w:cs="Times New Roman"/>
              </w:rPr>
              <w:t xml:space="preserve">телефон (812) 649-77-10, </w:t>
            </w:r>
          </w:p>
          <w:p w14:paraId="2205369F" w14:textId="67A147C3" w:rsidR="002F3534" w:rsidRPr="00D520B6" w:rsidRDefault="002F3534" w:rsidP="00B67D16">
            <w:pPr>
              <w:pStyle w:val="ConsPlusNormal"/>
              <w:jc w:val="both"/>
              <w:rPr>
                <w:rFonts w:ascii="Times New Roman" w:hAnsi="Times New Roman" w:cs="Times New Roman"/>
              </w:rPr>
            </w:pPr>
            <w:r w:rsidRPr="00D520B6">
              <w:rPr>
                <w:rFonts w:ascii="Times New Roman" w:hAnsi="Times New Roman" w:cs="Times New Roman"/>
              </w:rPr>
              <w:t>адрес</w:t>
            </w:r>
            <w:r w:rsidRPr="007E7669">
              <w:rPr>
                <w:rFonts w:ascii="Times New Roman" w:hAnsi="Times New Roman" w:cs="Times New Roman"/>
              </w:rPr>
              <w:t>:</w:t>
            </w:r>
            <w:r w:rsidRPr="00D520B6">
              <w:rPr>
                <w:rFonts w:ascii="Times New Roman" w:hAnsi="Times New Roman" w:cs="Times New Roman"/>
              </w:rPr>
              <w:t xml:space="preserve"> 190031, Санкт-Петербург, набережная реки Мойки, дом 75-79., литер В, помещение 8-Н.</w:t>
            </w:r>
          </w:p>
        </w:tc>
      </w:tr>
      <w:tr w:rsidR="002F3534" w:rsidRPr="00D520B6" w14:paraId="3D00602C" w14:textId="77777777" w:rsidTr="002F3534">
        <w:tblPrEx>
          <w:tblBorders>
            <w:insideV w:val="nil"/>
          </w:tblBorders>
        </w:tblPrEx>
        <w:trPr>
          <w:gridAfter w:val="7"/>
          <w:wAfter w:w="9496" w:type="dxa"/>
          <w:trHeight w:val="450"/>
        </w:trPr>
        <w:tc>
          <w:tcPr>
            <w:tcW w:w="4253" w:type="dxa"/>
            <w:gridSpan w:val="3"/>
            <w:vMerge/>
            <w:tcBorders>
              <w:top w:val="nil"/>
              <w:bottom w:val="nil"/>
            </w:tcBorders>
          </w:tcPr>
          <w:p w14:paraId="3FA1C112" w14:textId="77777777" w:rsidR="002F3534" w:rsidRPr="00D520B6" w:rsidRDefault="002F3534" w:rsidP="00B67D16">
            <w:pPr>
              <w:rPr>
                <w:rFonts w:ascii="Times New Roman" w:hAnsi="Times New Roman" w:cs="Times New Roman"/>
              </w:rPr>
            </w:pPr>
          </w:p>
        </w:tc>
        <w:tc>
          <w:tcPr>
            <w:tcW w:w="166" w:type="dxa"/>
            <w:vMerge/>
            <w:tcBorders>
              <w:top w:val="nil"/>
              <w:bottom w:val="nil"/>
            </w:tcBorders>
          </w:tcPr>
          <w:p w14:paraId="3B789AD8" w14:textId="77777777" w:rsidR="002F3534" w:rsidRPr="00D520B6" w:rsidRDefault="002F3534" w:rsidP="00B67D16">
            <w:pPr>
              <w:rPr>
                <w:rFonts w:ascii="Times New Roman" w:hAnsi="Times New Roman" w:cs="Times New Roman"/>
              </w:rPr>
            </w:pPr>
          </w:p>
        </w:tc>
        <w:tc>
          <w:tcPr>
            <w:tcW w:w="4748" w:type="dxa"/>
            <w:gridSpan w:val="7"/>
            <w:vMerge w:val="restart"/>
            <w:tcBorders>
              <w:top w:val="nil"/>
              <w:bottom w:val="nil"/>
            </w:tcBorders>
          </w:tcPr>
          <w:p w14:paraId="1CD91900" w14:textId="486273EF" w:rsidR="002F3534" w:rsidRDefault="002F3534" w:rsidP="00B67D16">
            <w:pPr>
              <w:rPr>
                <w:rFonts w:ascii="Times New Roman" w:hAnsi="Times New Roman" w:cs="Times New Roman"/>
              </w:rPr>
            </w:pPr>
            <w:r>
              <w:rPr>
                <w:rFonts w:ascii="Times New Roman" w:hAnsi="Times New Roman" w:cs="Times New Roman"/>
              </w:rPr>
              <w:t>6</w:t>
            </w:r>
            <w:r w:rsidRPr="00D520B6">
              <w:rPr>
                <w:rFonts w:ascii="Times New Roman" w:hAnsi="Times New Roman" w:cs="Times New Roman"/>
              </w:rPr>
              <w:t xml:space="preserve">. Управляющая компания </w:t>
            </w:r>
          </w:p>
          <w:p w14:paraId="4FA0E83F" w14:textId="3D07F8C9" w:rsidR="002F3534" w:rsidRPr="00A7300B" w:rsidRDefault="002F3534" w:rsidP="00B67D16">
            <w:pPr>
              <w:rPr>
                <w:rFonts w:ascii="Times New Roman" w:hAnsi="Times New Roman" w:cs="Times New Roman"/>
                <w:b/>
                <w:bCs/>
              </w:rPr>
            </w:pPr>
            <w:r w:rsidRPr="00A7300B">
              <w:rPr>
                <w:rFonts w:ascii="Times New Roman" w:hAnsi="Times New Roman" w:cs="Times New Roman"/>
                <w:b/>
                <w:bCs/>
              </w:rPr>
              <w:t xml:space="preserve">ООО </w:t>
            </w:r>
            <w:r>
              <w:rPr>
                <w:rFonts w:ascii="Times New Roman" w:hAnsi="Times New Roman" w:cs="Times New Roman"/>
                <w:b/>
                <w:bCs/>
              </w:rPr>
              <w:t>«</w:t>
            </w:r>
            <w:r w:rsidRPr="00A7300B">
              <w:rPr>
                <w:rFonts w:ascii="Times New Roman" w:hAnsi="Times New Roman" w:cs="Times New Roman"/>
                <w:b/>
                <w:bCs/>
              </w:rPr>
              <w:t>У</w:t>
            </w:r>
            <w:r>
              <w:rPr>
                <w:rFonts w:ascii="Times New Roman" w:hAnsi="Times New Roman" w:cs="Times New Roman"/>
                <w:b/>
                <w:bCs/>
              </w:rPr>
              <w:t>К</w:t>
            </w:r>
            <w:r w:rsidRPr="00A7300B">
              <w:rPr>
                <w:rFonts w:ascii="Times New Roman" w:hAnsi="Times New Roman" w:cs="Times New Roman"/>
                <w:b/>
                <w:bCs/>
              </w:rPr>
              <w:t xml:space="preserve"> </w:t>
            </w:r>
            <w:r>
              <w:rPr>
                <w:rFonts w:ascii="Times New Roman" w:hAnsi="Times New Roman" w:cs="Times New Roman"/>
                <w:b/>
                <w:bCs/>
              </w:rPr>
              <w:t>«</w:t>
            </w:r>
            <w:r w:rsidRPr="00A7300B">
              <w:rPr>
                <w:rFonts w:ascii="Times New Roman" w:hAnsi="Times New Roman" w:cs="Times New Roman"/>
                <w:b/>
                <w:bCs/>
              </w:rPr>
              <w:t>КРАСНЫЙ МОСТ</w:t>
            </w:r>
            <w:r>
              <w:rPr>
                <w:rFonts w:ascii="Times New Roman" w:hAnsi="Times New Roman" w:cs="Times New Roman"/>
                <w:b/>
                <w:bCs/>
              </w:rPr>
              <w:t>»</w:t>
            </w:r>
            <w:r w:rsidRPr="00A7300B">
              <w:rPr>
                <w:rFonts w:ascii="Times New Roman" w:hAnsi="Times New Roman" w:cs="Times New Roman"/>
                <w:b/>
                <w:bCs/>
              </w:rPr>
              <w:t xml:space="preserve">, </w:t>
            </w:r>
          </w:p>
          <w:p w14:paraId="6AFA8B28" w14:textId="7668216B" w:rsidR="002F3534" w:rsidRDefault="002F3534" w:rsidP="00B67D16">
            <w:pPr>
              <w:rPr>
                <w:rFonts w:ascii="Times New Roman" w:hAnsi="Times New Roman" w:cs="Times New Roman"/>
              </w:rPr>
            </w:pPr>
            <w:r w:rsidRPr="00D520B6">
              <w:rPr>
                <w:rFonts w:ascii="Times New Roman" w:hAnsi="Times New Roman" w:cs="Times New Roman"/>
              </w:rPr>
              <w:t>лицензия N 21-000-1-01003</w:t>
            </w:r>
            <w:r>
              <w:rPr>
                <w:rFonts w:ascii="Times New Roman" w:hAnsi="Times New Roman" w:cs="Times New Roman"/>
              </w:rPr>
              <w:t xml:space="preserve"> от 07.04.2017</w:t>
            </w:r>
            <w:r w:rsidRPr="00D520B6">
              <w:rPr>
                <w:rFonts w:ascii="Times New Roman" w:hAnsi="Times New Roman" w:cs="Times New Roman"/>
              </w:rPr>
              <w:t>,</w:t>
            </w:r>
          </w:p>
          <w:p w14:paraId="28B9684E" w14:textId="77777777" w:rsidR="002F3534" w:rsidRDefault="002F3534" w:rsidP="00B67D16">
            <w:pPr>
              <w:rPr>
                <w:rFonts w:ascii="Times New Roman" w:hAnsi="Times New Roman" w:cs="Times New Roman"/>
              </w:rPr>
            </w:pPr>
            <w:r w:rsidRPr="00D520B6">
              <w:rPr>
                <w:rFonts w:ascii="Times New Roman" w:hAnsi="Times New Roman" w:cs="Times New Roman"/>
              </w:rPr>
              <w:t xml:space="preserve"> сайт </w:t>
            </w:r>
            <w:hyperlink r:id="rId10" w:history="1">
              <w:r w:rsidRPr="00576EAF">
                <w:rPr>
                  <w:rStyle w:val="a3"/>
                  <w:rFonts w:ascii="Times New Roman" w:hAnsi="Times New Roman" w:cs="Times New Roman"/>
                </w:rPr>
                <w:t>www.redbridge-am.com</w:t>
              </w:r>
            </w:hyperlink>
            <w:r w:rsidRPr="00D520B6">
              <w:rPr>
                <w:rFonts w:ascii="Times New Roman" w:hAnsi="Times New Roman" w:cs="Times New Roman"/>
              </w:rPr>
              <w:t xml:space="preserve">, </w:t>
            </w:r>
          </w:p>
          <w:p w14:paraId="6BE34C07" w14:textId="77777777" w:rsidR="002F3534" w:rsidRDefault="002F3534" w:rsidP="00B67D16">
            <w:pPr>
              <w:rPr>
                <w:rFonts w:ascii="Times New Roman" w:hAnsi="Times New Roman" w:cs="Times New Roman"/>
              </w:rPr>
            </w:pPr>
            <w:r w:rsidRPr="00D520B6">
              <w:rPr>
                <w:rFonts w:ascii="Times New Roman" w:hAnsi="Times New Roman" w:cs="Times New Roman"/>
              </w:rPr>
              <w:t xml:space="preserve">телефон (812) 649-77-10, </w:t>
            </w:r>
          </w:p>
          <w:p w14:paraId="214F4090" w14:textId="77777777" w:rsidR="002F3534" w:rsidRPr="00D520B6" w:rsidRDefault="002F3534" w:rsidP="00B67D16">
            <w:pPr>
              <w:rPr>
                <w:rFonts w:ascii="Times New Roman" w:hAnsi="Times New Roman" w:cs="Times New Roman"/>
              </w:rPr>
            </w:pPr>
            <w:r w:rsidRPr="00D520B6">
              <w:rPr>
                <w:rFonts w:ascii="Times New Roman" w:hAnsi="Times New Roman" w:cs="Times New Roman"/>
              </w:rPr>
              <w:t>адрес</w:t>
            </w:r>
            <w:r w:rsidRPr="007E7669">
              <w:rPr>
                <w:rFonts w:ascii="Times New Roman" w:hAnsi="Times New Roman" w:cs="Times New Roman"/>
              </w:rPr>
              <w:t>:</w:t>
            </w:r>
            <w:r w:rsidRPr="00D520B6">
              <w:rPr>
                <w:rFonts w:ascii="Times New Roman" w:hAnsi="Times New Roman" w:cs="Times New Roman"/>
              </w:rPr>
              <w:t xml:space="preserve"> 190031, Санкт-Петербург, набережная реки Мойки, дом 75-79., литер В, помещение 8-Н.</w:t>
            </w:r>
          </w:p>
          <w:p w14:paraId="786CAB3A" w14:textId="77777777" w:rsidR="002F3534" w:rsidRDefault="002F3534" w:rsidP="00B67D16">
            <w:pPr>
              <w:pStyle w:val="ConsPlusNormal"/>
              <w:jc w:val="both"/>
              <w:rPr>
                <w:rFonts w:ascii="Times New Roman" w:hAnsi="Times New Roman" w:cs="Times New Roman"/>
              </w:rPr>
            </w:pPr>
            <w:r>
              <w:rPr>
                <w:rFonts w:ascii="Times New Roman" w:hAnsi="Times New Roman" w:cs="Times New Roman"/>
              </w:rPr>
              <w:t>7</w:t>
            </w:r>
            <w:r w:rsidRPr="00D520B6">
              <w:rPr>
                <w:rFonts w:ascii="Times New Roman" w:hAnsi="Times New Roman" w:cs="Times New Roman"/>
              </w:rPr>
              <w:t xml:space="preserve">. Специализированный депозитарий </w:t>
            </w:r>
          </w:p>
          <w:p w14:paraId="09E8A4A1" w14:textId="7BF1C4E1" w:rsidR="002F3534" w:rsidRPr="00D520B6" w:rsidRDefault="002F3534" w:rsidP="00B67D16">
            <w:pPr>
              <w:rPr>
                <w:rFonts w:ascii="Times New Roman" w:hAnsi="Times New Roman" w:cs="Times New Roman"/>
              </w:rPr>
            </w:pPr>
            <w:r w:rsidRPr="00DB3922">
              <w:rPr>
                <w:rFonts w:ascii="Times New Roman" w:hAnsi="Times New Roman" w:cs="Times New Roman"/>
              </w:rPr>
              <w:t>Закрытое акционерное общество "Первый Специализированный Депозитарий"</w:t>
            </w:r>
            <w:r w:rsidRPr="00D520B6">
              <w:rPr>
                <w:rFonts w:ascii="Times New Roman" w:hAnsi="Times New Roman" w:cs="Times New Roman"/>
              </w:rPr>
              <w:t xml:space="preserve">, </w:t>
            </w:r>
            <w:proofErr w:type="gramStart"/>
            <w:r w:rsidRPr="00D520B6">
              <w:rPr>
                <w:rFonts w:ascii="Times New Roman" w:hAnsi="Times New Roman" w:cs="Times New Roman"/>
              </w:rPr>
              <w:t xml:space="preserve">сайт </w:t>
            </w:r>
            <w:r>
              <w:t xml:space="preserve"> </w:t>
            </w:r>
            <w:r w:rsidRPr="00DB3922">
              <w:rPr>
                <w:rFonts w:ascii="Times New Roman" w:hAnsi="Times New Roman" w:cs="Times New Roman"/>
              </w:rPr>
              <w:t>http://www.frsd.ru</w:t>
            </w:r>
            <w:proofErr w:type="gramEnd"/>
            <w:r w:rsidRPr="00D520B6">
              <w:rPr>
                <w:rFonts w:ascii="Times New Roman" w:hAnsi="Times New Roman" w:cs="Times New Roman"/>
              </w:rPr>
              <w:t>.</w:t>
            </w:r>
          </w:p>
        </w:tc>
      </w:tr>
      <w:tr w:rsidR="002F3534" w:rsidRPr="00D520B6" w14:paraId="1A6C6A68" w14:textId="77777777" w:rsidTr="002F3534">
        <w:tblPrEx>
          <w:tblBorders>
            <w:insideV w:val="nil"/>
          </w:tblBorders>
        </w:tblPrEx>
        <w:trPr>
          <w:gridAfter w:val="7"/>
          <w:wAfter w:w="9496" w:type="dxa"/>
          <w:trHeight w:val="269"/>
        </w:trPr>
        <w:tc>
          <w:tcPr>
            <w:tcW w:w="4253" w:type="dxa"/>
            <w:gridSpan w:val="3"/>
            <w:vMerge w:val="restart"/>
            <w:tcBorders>
              <w:top w:val="nil"/>
              <w:bottom w:val="nil"/>
            </w:tcBorders>
          </w:tcPr>
          <w:p w14:paraId="52764DDA" w14:textId="3DEC48F4" w:rsidR="002F3534" w:rsidRPr="00D520B6" w:rsidRDefault="002F3534" w:rsidP="00B67D16">
            <w:pPr>
              <w:pStyle w:val="ConsPlusNormal"/>
              <w:ind w:firstLine="283"/>
              <w:jc w:val="both"/>
              <w:rPr>
                <w:rFonts w:ascii="Times New Roman" w:hAnsi="Times New Roman" w:cs="Times New Roman"/>
              </w:rPr>
            </w:pPr>
            <w:r>
              <w:rPr>
                <w:rFonts w:ascii="Times New Roman" w:hAnsi="Times New Roman" w:cs="Times New Roman"/>
              </w:rPr>
              <w:t>3</w:t>
            </w:r>
            <w:r w:rsidRPr="00D520B6">
              <w:rPr>
                <w:rFonts w:ascii="Times New Roman" w:hAnsi="Times New Roman" w:cs="Times New Roman"/>
              </w:rPr>
              <w:t xml:space="preserve">. Правила доверительного управления паевым инвестиционным фондом зарегистрированы </w:t>
            </w:r>
            <w:r>
              <w:rPr>
                <w:rFonts w:ascii="Times New Roman" w:hAnsi="Times New Roman" w:cs="Times New Roman"/>
              </w:rPr>
              <w:t>11</w:t>
            </w:r>
            <w:r w:rsidRPr="00D520B6">
              <w:rPr>
                <w:rFonts w:ascii="Times New Roman" w:hAnsi="Times New Roman" w:cs="Times New Roman"/>
              </w:rPr>
              <w:t>.</w:t>
            </w:r>
            <w:r>
              <w:rPr>
                <w:rFonts w:ascii="Times New Roman" w:hAnsi="Times New Roman" w:cs="Times New Roman"/>
              </w:rPr>
              <w:t>08</w:t>
            </w:r>
            <w:r w:rsidRPr="00D520B6">
              <w:rPr>
                <w:rFonts w:ascii="Times New Roman" w:hAnsi="Times New Roman" w:cs="Times New Roman"/>
              </w:rPr>
              <w:t>.200</w:t>
            </w:r>
            <w:r>
              <w:rPr>
                <w:rFonts w:ascii="Times New Roman" w:hAnsi="Times New Roman" w:cs="Times New Roman"/>
              </w:rPr>
              <w:t>5</w:t>
            </w:r>
            <w:r w:rsidRPr="00D520B6">
              <w:rPr>
                <w:rFonts w:ascii="Times New Roman" w:hAnsi="Times New Roman" w:cs="Times New Roman"/>
              </w:rPr>
              <w:t xml:space="preserve"> N </w:t>
            </w:r>
            <w:r w:rsidRPr="006448F1">
              <w:rPr>
                <w:rFonts w:ascii="Times New Roman" w:hAnsi="Times New Roman" w:cs="Times New Roman"/>
              </w:rPr>
              <w:t>0</w:t>
            </w:r>
            <w:r>
              <w:rPr>
                <w:rFonts w:ascii="Times New Roman" w:hAnsi="Times New Roman" w:cs="Times New Roman"/>
              </w:rPr>
              <w:t>385</w:t>
            </w:r>
            <w:r w:rsidRPr="006448F1">
              <w:rPr>
                <w:rFonts w:ascii="Times New Roman" w:hAnsi="Times New Roman" w:cs="Times New Roman"/>
              </w:rPr>
              <w:t>-</w:t>
            </w:r>
            <w:r>
              <w:rPr>
                <w:rFonts w:ascii="Times New Roman" w:hAnsi="Times New Roman" w:cs="Times New Roman"/>
              </w:rPr>
              <w:t>75407452</w:t>
            </w:r>
            <w:r w:rsidRPr="00D520B6">
              <w:rPr>
                <w:rFonts w:ascii="Times New Roman" w:hAnsi="Times New Roman" w:cs="Times New Roman"/>
              </w:rPr>
              <w:t>.</w:t>
            </w:r>
          </w:p>
          <w:p w14:paraId="1F95842E" w14:textId="17508351" w:rsidR="002F3534" w:rsidRPr="00D520B6" w:rsidRDefault="002F3534" w:rsidP="00B67D16">
            <w:pPr>
              <w:pStyle w:val="ConsPlusNormal"/>
              <w:ind w:left="-60" w:firstLine="343"/>
              <w:jc w:val="both"/>
              <w:rPr>
                <w:rFonts w:ascii="Times New Roman" w:hAnsi="Times New Roman" w:cs="Times New Roman"/>
              </w:rPr>
            </w:pPr>
            <w:r>
              <w:rPr>
                <w:rFonts w:ascii="Times New Roman" w:hAnsi="Times New Roman" w:cs="Times New Roman"/>
              </w:rPr>
              <w:t>4</w:t>
            </w:r>
            <w:r w:rsidRPr="00D520B6">
              <w:rPr>
                <w:rFonts w:ascii="Times New Roman" w:hAnsi="Times New Roman" w:cs="Times New Roman"/>
              </w:rPr>
              <w:t xml:space="preserve">. Паевой инвестиционный фонд сформирован </w:t>
            </w:r>
            <w:r>
              <w:rPr>
                <w:rFonts w:ascii="Times New Roman" w:hAnsi="Times New Roman" w:cs="Times New Roman"/>
              </w:rPr>
              <w:t>02</w:t>
            </w:r>
            <w:r w:rsidRPr="00D520B6">
              <w:rPr>
                <w:rFonts w:ascii="Times New Roman" w:hAnsi="Times New Roman" w:cs="Times New Roman"/>
              </w:rPr>
              <w:t>.</w:t>
            </w:r>
            <w:r>
              <w:rPr>
                <w:rFonts w:ascii="Times New Roman" w:hAnsi="Times New Roman" w:cs="Times New Roman"/>
              </w:rPr>
              <w:t>12</w:t>
            </w:r>
            <w:r w:rsidRPr="00D520B6">
              <w:rPr>
                <w:rFonts w:ascii="Times New Roman" w:hAnsi="Times New Roman" w:cs="Times New Roman"/>
              </w:rPr>
              <w:t>.200</w:t>
            </w:r>
            <w:r>
              <w:rPr>
                <w:rFonts w:ascii="Times New Roman" w:hAnsi="Times New Roman" w:cs="Times New Roman"/>
              </w:rPr>
              <w:t>5</w:t>
            </w:r>
            <w:r w:rsidRPr="00D520B6">
              <w:rPr>
                <w:rFonts w:ascii="Times New Roman" w:hAnsi="Times New Roman" w:cs="Times New Roman"/>
              </w:rPr>
              <w:t>.</w:t>
            </w:r>
          </w:p>
        </w:tc>
        <w:tc>
          <w:tcPr>
            <w:tcW w:w="166" w:type="dxa"/>
            <w:vMerge/>
            <w:tcBorders>
              <w:top w:val="nil"/>
              <w:bottom w:val="nil"/>
            </w:tcBorders>
          </w:tcPr>
          <w:p w14:paraId="45FCA656" w14:textId="77777777" w:rsidR="002F3534" w:rsidRPr="00D520B6" w:rsidRDefault="002F3534" w:rsidP="00B67D16">
            <w:pPr>
              <w:rPr>
                <w:rFonts w:ascii="Times New Roman" w:hAnsi="Times New Roman" w:cs="Times New Roman"/>
              </w:rPr>
            </w:pPr>
          </w:p>
        </w:tc>
        <w:tc>
          <w:tcPr>
            <w:tcW w:w="4748" w:type="dxa"/>
            <w:gridSpan w:val="7"/>
            <w:vMerge/>
            <w:tcBorders>
              <w:top w:val="nil"/>
              <w:bottom w:val="nil"/>
            </w:tcBorders>
          </w:tcPr>
          <w:p w14:paraId="088611FA" w14:textId="77777777" w:rsidR="002F3534" w:rsidRPr="00D520B6" w:rsidRDefault="002F3534" w:rsidP="00B67D16">
            <w:pPr>
              <w:rPr>
                <w:rFonts w:ascii="Times New Roman" w:hAnsi="Times New Roman" w:cs="Times New Roman"/>
              </w:rPr>
            </w:pPr>
          </w:p>
        </w:tc>
      </w:tr>
      <w:tr w:rsidR="002F3534" w:rsidRPr="00D520B6" w14:paraId="23493B82" w14:textId="77777777" w:rsidTr="002F3534">
        <w:tblPrEx>
          <w:tblBorders>
            <w:insideV w:val="nil"/>
          </w:tblBorders>
        </w:tblPrEx>
        <w:trPr>
          <w:gridAfter w:val="7"/>
          <w:wAfter w:w="9496" w:type="dxa"/>
        </w:trPr>
        <w:tc>
          <w:tcPr>
            <w:tcW w:w="4253" w:type="dxa"/>
            <w:gridSpan w:val="3"/>
            <w:vMerge/>
            <w:tcBorders>
              <w:top w:val="nil"/>
              <w:bottom w:val="nil"/>
            </w:tcBorders>
          </w:tcPr>
          <w:p w14:paraId="4C3ACF4D" w14:textId="77777777" w:rsidR="002F3534" w:rsidRPr="00D520B6" w:rsidRDefault="002F3534" w:rsidP="00B67D16">
            <w:pPr>
              <w:rPr>
                <w:rFonts w:ascii="Times New Roman" w:hAnsi="Times New Roman" w:cs="Times New Roman"/>
              </w:rPr>
            </w:pPr>
          </w:p>
        </w:tc>
        <w:tc>
          <w:tcPr>
            <w:tcW w:w="166" w:type="dxa"/>
            <w:vMerge/>
            <w:tcBorders>
              <w:top w:val="nil"/>
              <w:bottom w:val="nil"/>
            </w:tcBorders>
          </w:tcPr>
          <w:p w14:paraId="072FADAB" w14:textId="77777777" w:rsidR="002F3534" w:rsidRPr="00D520B6" w:rsidRDefault="002F3534" w:rsidP="00B67D16">
            <w:pPr>
              <w:rPr>
                <w:rFonts w:ascii="Times New Roman" w:hAnsi="Times New Roman" w:cs="Times New Roman"/>
              </w:rPr>
            </w:pPr>
          </w:p>
        </w:tc>
        <w:tc>
          <w:tcPr>
            <w:tcW w:w="4748" w:type="dxa"/>
            <w:gridSpan w:val="7"/>
            <w:tcBorders>
              <w:top w:val="nil"/>
              <w:bottom w:val="nil"/>
            </w:tcBorders>
          </w:tcPr>
          <w:p w14:paraId="75E2C266" w14:textId="77777777" w:rsidR="002F3534" w:rsidRDefault="002F3534" w:rsidP="00B67D16">
            <w:pPr>
              <w:pStyle w:val="ConsPlusNormal"/>
              <w:jc w:val="both"/>
              <w:rPr>
                <w:rFonts w:ascii="Times New Roman" w:hAnsi="Times New Roman" w:cs="Times New Roman"/>
              </w:rPr>
            </w:pPr>
            <w:r>
              <w:rPr>
                <w:rFonts w:ascii="Times New Roman" w:hAnsi="Times New Roman" w:cs="Times New Roman"/>
              </w:rPr>
              <w:t>8</w:t>
            </w:r>
            <w:r w:rsidRPr="00D520B6">
              <w:rPr>
                <w:rFonts w:ascii="Times New Roman" w:hAnsi="Times New Roman" w:cs="Times New Roman"/>
              </w:rPr>
              <w:t xml:space="preserve">. Лицо, осуществляющее ведение реестра владельцев инвестиционных паев </w:t>
            </w:r>
          </w:p>
          <w:p w14:paraId="139DAED7" w14:textId="1748A7E9" w:rsidR="002F3534" w:rsidRPr="00D520B6" w:rsidRDefault="002F3534" w:rsidP="00B67D16">
            <w:pPr>
              <w:pStyle w:val="ConsPlusNormal"/>
              <w:jc w:val="both"/>
              <w:rPr>
                <w:rFonts w:ascii="Times New Roman" w:hAnsi="Times New Roman" w:cs="Times New Roman"/>
              </w:rPr>
            </w:pPr>
            <w:r w:rsidRPr="00DB3922">
              <w:rPr>
                <w:rFonts w:ascii="Times New Roman" w:hAnsi="Times New Roman" w:cs="Times New Roman"/>
              </w:rPr>
              <w:t>Закрытое акционерное общество "Первый Специализированный Депозитарий"</w:t>
            </w:r>
            <w:r>
              <w:rPr>
                <w:rFonts w:ascii="Times New Roman" w:hAnsi="Times New Roman" w:cs="Times New Roman"/>
              </w:rPr>
              <w:t>,</w:t>
            </w:r>
            <w:r w:rsidRPr="00DB3922">
              <w:rPr>
                <w:rFonts w:ascii="Times New Roman" w:hAnsi="Times New Roman" w:cs="Times New Roman"/>
              </w:rPr>
              <w:t xml:space="preserve"> </w:t>
            </w:r>
            <w:proofErr w:type="gramStart"/>
            <w:r w:rsidRPr="00D520B6">
              <w:rPr>
                <w:rFonts w:ascii="Times New Roman" w:hAnsi="Times New Roman" w:cs="Times New Roman"/>
              </w:rPr>
              <w:t xml:space="preserve">сайт </w:t>
            </w:r>
            <w:r>
              <w:t xml:space="preserve"> </w:t>
            </w:r>
            <w:r w:rsidRPr="00DB3922">
              <w:rPr>
                <w:rFonts w:ascii="Times New Roman" w:hAnsi="Times New Roman" w:cs="Times New Roman"/>
              </w:rPr>
              <w:t>http://www.frsd.ru</w:t>
            </w:r>
            <w:proofErr w:type="gramEnd"/>
            <w:r w:rsidRPr="00D520B6">
              <w:rPr>
                <w:rFonts w:ascii="Times New Roman" w:hAnsi="Times New Roman" w:cs="Times New Roman"/>
              </w:rPr>
              <w:t>.</w:t>
            </w:r>
          </w:p>
        </w:tc>
      </w:tr>
      <w:tr w:rsidR="002F3534" w:rsidRPr="00D520B6" w14:paraId="3F35E593" w14:textId="77777777" w:rsidTr="002F3534">
        <w:tblPrEx>
          <w:tblBorders>
            <w:insideV w:val="nil"/>
          </w:tblBorders>
        </w:tblPrEx>
        <w:trPr>
          <w:gridAfter w:val="7"/>
          <w:wAfter w:w="9496" w:type="dxa"/>
        </w:trPr>
        <w:tc>
          <w:tcPr>
            <w:tcW w:w="4253" w:type="dxa"/>
            <w:gridSpan w:val="3"/>
            <w:vMerge/>
            <w:tcBorders>
              <w:top w:val="nil"/>
              <w:bottom w:val="nil"/>
            </w:tcBorders>
          </w:tcPr>
          <w:p w14:paraId="4B7CB60E" w14:textId="77777777" w:rsidR="002F3534" w:rsidRPr="00D520B6" w:rsidRDefault="002F3534" w:rsidP="00B67D16">
            <w:pPr>
              <w:rPr>
                <w:rFonts w:ascii="Times New Roman" w:hAnsi="Times New Roman" w:cs="Times New Roman"/>
              </w:rPr>
            </w:pPr>
          </w:p>
        </w:tc>
        <w:tc>
          <w:tcPr>
            <w:tcW w:w="166" w:type="dxa"/>
            <w:vMerge/>
            <w:tcBorders>
              <w:top w:val="nil"/>
              <w:bottom w:val="nil"/>
            </w:tcBorders>
          </w:tcPr>
          <w:p w14:paraId="0A610A09" w14:textId="77777777" w:rsidR="002F3534" w:rsidRPr="00D520B6" w:rsidRDefault="002F3534" w:rsidP="00B67D16">
            <w:pPr>
              <w:rPr>
                <w:rFonts w:ascii="Times New Roman" w:hAnsi="Times New Roman" w:cs="Times New Roman"/>
              </w:rPr>
            </w:pPr>
          </w:p>
        </w:tc>
        <w:tc>
          <w:tcPr>
            <w:tcW w:w="4748" w:type="dxa"/>
            <w:gridSpan w:val="7"/>
            <w:tcBorders>
              <w:top w:val="nil"/>
              <w:bottom w:val="nil"/>
            </w:tcBorders>
          </w:tcPr>
          <w:p w14:paraId="13FC5B59" w14:textId="77777777" w:rsidR="002F3534" w:rsidRDefault="002F3534" w:rsidP="00B67D16">
            <w:pPr>
              <w:pStyle w:val="ConsPlusNormal"/>
              <w:jc w:val="both"/>
              <w:rPr>
                <w:rFonts w:ascii="Times New Roman" w:hAnsi="Times New Roman" w:cs="Times New Roman"/>
              </w:rPr>
            </w:pPr>
            <w:r>
              <w:rPr>
                <w:rFonts w:ascii="Times New Roman" w:hAnsi="Times New Roman" w:cs="Times New Roman"/>
              </w:rPr>
              <w:t>9</w:t>
            </w:r>
            <w:r w:rsidRPr="00D520B6">
              <w:rPr>
                <w:rFonts w:ascii="Times New Roman" w:hAnsi="Times New Roman" w:cs="Times New Roman"/>
              </w:rPr>
              <w:t xml:space="preserve">. Надзор и контроль за деятельностью управляющей компании паевого инвестиционного фонда в соответствии с </w:t>
            </w:r>
            <w:hyperlink r:id="rId11" w:history="1">
              <w:r w:rsidRPr="00D520B6">
                <w:rPr>
                  <w:rFonts w:ascii="Times New Roman" w:hAnsi="Times New Roman" w:cs="Times New Roman"/>
                  <w:color w:val="0000FF"/>
                </w:rPr>
                <w:t>подпунктом 10 пункта 2 статьи 55</w:t>
              </w:r>
            </w:hyperlink>
            <w:r w:rsidRPr="00D520B6">
              <w:rPr>
                <w:rFonts w:ascii="Times New Roman" w:hAnsi="Times New Roman" w:cs="Times New Roman"/>
              </w:rPr>
              <w:t xml:space="preserve"> Федерального закона "Об инвестиционных фондах" осуществляет Банк России, сайт www.cbr.ru, номер телефона 8 (800) 300-30-00.</w:t>
            </w:r>
          </w:p>
          <w:p w14:paraId="534915A9" w14:textId="77777777" w:rsidR="002F3534" w:rsidRDefault="002F3534" w:rsidP="00B67D16">
            <w:pPr>
              <w:pStyle w:val="ConsPlusNormal"/>
              <w:jc w:val="both"/>
              <w:rPr>
                <w:rFonts w:ascii="Times New Roman" w:hAnsi="Times New Roman" w:cs="Times New Roman"/>
              </w:rPr>
            </w:pPr>
          </w:p>
          <w:p w14:paraId="460EC204" w14:textId="595E5C00" w:rsidR="002F3534" w:rsidRPr="00D520B6" w:rsidRDefault="002F3534" w:rsidP="00B67D16">
            <w:pPr>
              <w:pStyle w:val="ConsPlusNormal"/>
              <w:jc w:val="both"/>
              <w:rPr>
                <w:rFonts w:ascii="Times New Roman" w:hAnsi="Times New Roman" w:cs="Times New Roman"/>
              </w:rPr>
            </w:pPr>
          </w:p>
        </w:tc>
      </w:tr>
      <w:tr w:rsidR="002F3534" w:rsidRPr="00D520B6" w14:paraId="7B84B89D" w14:textId="77777777" w:rsidTr="002F3534">
        <w:tblPrEx>
          <w:tblBorders>
            <w:insideV w:val="nil"/>
          </w:tblBorders>
        </w:tblPrEx>
        <w:trPr>
          <w:gridAfter w:val="7"/>
          <w:wAfter w:w="9496" w:type="dxa"/>
        </w:trPr>
        <w:tc>
          <w:tcPr>
            <w:tcW w:w="4253" w:type="dxa"/>
            <w:gridSpan w:val="3"/>
            <w:tcBorders>
              <w:top w:val="nil"/>
              <w:bottom w:val="nil"/>
            </w:tcBorders>
          </w:tcPr>
          <w:p w14:paraId="5AF98332" w14:textId="77777777" w:rsidR="002F3534" w:rsidRPr="00D520B6" w:rsidRDefault="002F3534" w:rsidP="00B67D16">
            <w:pPr>
              <w:pStyle w:val="ConsPlusNormal"/>
              <w:ind w:left="283"/>
              <w:jc w:val="both"/>
              <w:rPr>
                <w:rFonts w:ascii="Times New Roman" w:hAnsi="Times New Roman" w:cs="Times New Roman"/>
              </w:rPr>
            </w:pPr>
          </w:p>
        </w:tc>
        <w:tc>
          <w:tcPr>
            <w:tcW w:w="166" w:type="dxa"/>
            <w:tcBorders>
              <w:top w:val="nil"/>
              <w:bottom w:val="nil"/>
            </w:tcBorders>
          </w:tcPr>
          <w:p w14:paraId="312AF692" w14:textId="77777777" w:rsidR="002F3534" w:rsidRPr="00D520B6" w:rsidRDefault="002F3534" w:rsidP="00B67D16">
            <w:pPr>
              <w:rPr>
                <w:rFonts w:ascii="Times New Roman" w:hAnsi="Times New Roman" w:cs="Times New Roman"/>
              </w:rPr>
            </w:pPr>
          </w:p>
        </w:tc>
        <w:tc>
          <w:tcPr>
            <w:tcW w:w="4748" w:type="dxa"/>
            <w:gridSpan w:val="7"/>
            <w:tcBorders>
              <w:top w:val="nil"/>
              <w:bottom w:val="nil"/>
            </w:tcBorders>
          </w:tcPr>
          <w:p w14:paraId="58421DF9" w14:textId="77777777" w:rsidR="002F3534" w:rsidRPr="00D520B6" w:rsidRDefault="002F3534" w:rsidP="00B67D16">
            <w:pPr>
              <w:rPr>
                <w:rFonts w:ascii="Times New Roman" w:hAnsi="Times New Roman" w:cs="Times New Roman"/>
              </w:rPr>
            </w:pPr>
          </w:p>
        </w:tc>
      </w:tr>
      <w:tr w:rsidR="002F3534" w:rsidRPr="00D520B6" w14:paraId="5AE68F29" w14:textId="77777777" w:rsidTr="002F3534">
        <w:tblPrEx>
          <w:tblBorders>
            <w:insideV w:val="nil"/>
          </w:tblBorders>
        </w:tblPrEx>
        <w:trPr>
          <w:gridAfter w:val="7"/>
          <w:wAfter w:w="9496" w:type="dxa"/>
        </w:trPr>
        <w:tc>
          <w:tcPr>
            <w:tcW w:w="4253" w:type="dxa"/>
            <w:gridSpan w:val="3"/>
            <w:tcBorders>
              <w:top w:val="nil"/>
              <w:bottom w:val="nil"/>
            </w:tcBorders>
          </w:tcPr>
          <w:p w14:paraId="503068D5" w14:textId="77777777" w:rsidR="002F3534" w:rsidRPr="00D520B6" w:rsidRDefault="002F3534" w:rsidP="00B67D16">
            <w:pPr>
              <w:pStyle w:val="ConsPlusNormal"/>
              <w:ind w:left="283"/>
              <w:jc w:val="both"/>
              <w:rPr>
                <w:rFonts w:ascii="Times New Roman" w:hAnsi="Times New Roman" w:cs="Times New Roman"/>
              </w:rPr>
            </w:pPr>
          </w:p>
        </w:tc>
        <w:tc>
          <w:tcPr>
            <w:tcW w:w="166" w:type="dxa"/>
            <w:tcBorders>
              <w:top w:val="nil"/>
              <w:bottom w:val="nil"/>
            </w:tcBorders>
          </w:tcPr>
          <w:p w14:paraId="6C32A0EC" w14:textId="77777777" w:rsidR="002F3534" w:rsidRPr="00D520B6" w:rsidRDefault="002F3534" w:rsidP="00B67D16">
            <w:pPr>
              <w:rPr>
                <w:rFonts w:ascii="Times New Roman" w:hAnsi="Times New Roman" w:cs="Times New Roman"/>
              </w:rPr>
            </w:pPr>
          </w:p>
        </w:tc>
        <w:tc>
          <w:tcPr>
            <w:tcW w:w="4748" w:type="dxa"/>
            <w:gridSpan w:val="7"/>
            <w:tcBorders>
              <w:top w:val="nil"/>
              <w:bottom w:val="nil"/>
            </w:tcBorders>
          </w:tcPr>
          <w:p w14:paraId="6D546D00" w14:textId="77777777" w:rsidR="002F3534" w:rsidRPr="00D520B6" w:rsidRDefault="002F3534" w:rsidP="00B67D16">
            <w:pPr>
              <w:rPr>
                <w:rFonts w:ascii="Times New Roman" w:hAnsi="Times New Roman" w:cs="Times New Roman"/>
              </w:rPr>
            </w:pPr>
          </w:p>
        </w:tc>
      </w:tr>
      <w:tr w:rsidR="002F3534" w:rsidRPr="00D520B6" w14:paraId="19FD8F00" w14:textId="77777777" w:rsidTr="002F3534">
        <w:tblPrEx>
          <w:tblBorders>
            <w:insideV w:val="nil"/>
          </w:tblBorders>
        </w:tblPrEx>
        <w:trPr>
          <w:gridAfter w:val="7"/>
          <w:wAfter w:w="9496" w:type="dxa"/>
          <w:trHeight w:val="450"/>
        </w:trPr>
        <w:tc>
          <w:tcPr>
            <w:tcW w:w="4253" w:type="dxa"/>
            <w:gridSpan w:val="3"/>
            <w:tcBorders>
              <w:top w:val="nil"/>
              <w:bottom w:val="nil"/>
            </w:tcBorders>
          </w:tcPr>
          <w:p w14:paraId="11B5153E" w14:textId="77777777" w:rsidR="002F3534" w:rsidRPr="00D520B6" w:rsidRDefault="002F3534" w:rsidP="00B67D16">
            <w:pPr>
              <w:rPr>
                <w:rFonts w:ascii="Times New Roman" w:hAnsi="Times New Roman" w:cs="Times New Roman"/>
              </w:rPr>
            </w:pPr>
          </w:p>
        </w:tc>
        <w:tc>
          <w:tcPr>
            <w:tcW w:w="166" w:type="dxa"/>
            <w:vMerge w:val="restart"/>
            <w:tcBorders>
              <w:top w:val="nil"/>
              <w:bottom w:val="nil"/>
            </w:tcBorders>
          </w:tcPr>
          <w:p w14:paraId="6AFCA105" w14:textId="77777777" w:rsidR="002F3534" w:rsidRPr="00D520B6" w:rsidRDefault="002F3534" w:rsidP="00B67D16">
            <w:pPr>
              <w:rPr>
                <w:rFonts w:ascii="Times New Roman" w:hAnsi="Times New Roman" w:cs="Times New Roman"/>
              </w:rPr>
            </w:pPr>
          </w:p>
        </w:tc>
        <w:tc>
          <w:tcPr>
            <w:tcW w:w="4748" w:type="dxa"/>
            <w:gridSpan w:val="7"/>
            <w:vMerge w:val="restart"/>
            <w:tcBorders>
              <w:top w:val="nil"/>
              <w:bottom w:val="nil"/>
            </w:tcBorders>
          </w:tcPr>
          <w:p w14:paraId="78BA312D" w14:textId="691EB729" w:rsidR="002F3534" w:rsidRPr="00D520B6" w:rsidRDefault="002F3534" w:rsidP="00B67D16">
            <w:pPr>
              <w:pStyle w:val="ConsPlusNormal"/>
              <w:jc w:val="both"/>
              <w:rPr>
                <w:rFonts w:ascii="Times New Roman" w:hAnsi="Times New Roman" w:cs="Times New Roman"/>
              </w:rPr>
            </w:pPr>
          </w:p>
        </w:tc>
      </w:tr>
      <w:tr w:rsidR="002F3534" w:rsidRPr="00D520B6" w14:paraId="7FCBFAFC" w14:textId="77777777" w:rsidTr="002F3534">
        <w:tblPrEx>
          <w:tblBorders>
            <w:insideV w:val="nil"/>
          </w:tblBorders>
        </w:tblPrEx>
        <w:trPr>
          <w:gridAfter w:val="7"/>
          <w:wAfter w:w="9496" w:type="dxa"/>
        </w:trPr>
        <w:tc>
          <w:tcPr>
            <w:tcW w:w="4253" w:type="dxa"/>
            <w:gridSpan w:val="3"/>
            <w:tcBorders>
              <w:top w:val="nil"/>
              <w:bottom w:val="nil"/>
            </w:tcBorders>
          </w:tcPr>
          <w:p w14:paraId="2F63AC06" w14:textId="77777777" w:rsidR="002F3534" w:rsidRPr="00D520B6" w:rsidRDefault="002F3534" w:rsidP="00B67D16">
            <w:pPr>
              <w:pStyle w:val="ConsPlusNormal"/>
              <w:ind w:left="283"/>
              <w:jc w:val="both"/>
              <w:rPr>
                <w:rFonts w:ascii="Times New Roman" w:hAnsi="Times New Roman" w:cs="Times New Roman"/>
              </w:rPr>
            </w:pPr>
          </w:p>
        </w:tc>
        <w:tc>
          <w:tcPr>
            <w:tcW w:w="166" w:type="dxa"/>
            <w:vMerge/>
            <w:tcBorders>
              <w:top w:val="nil"/>
              <w:bottom w:val="nil"/>
            </w:tcBorders>
          </w:tcPr>
          <w:p w14:paraId="1DCB1E6D" w14:textId="77777777" w:rsidR="002F3534" w:rsidRPr="00D520B6" w:rsidRDefault="002F3534" w:rsidP="00B67D16">
            <w:pPr>
              <w:rPr>
                <w:rFonts w:ascii="Times New Roman" w:hAnsi="Times New Roman" w:cs="Times New Roman"/>
              </w:rPr>
            </w:pPr>
          </w:p>
        </w:tc>
        <w:tc>
          <w:tcPr>
            <w:tcW w:w="4748" w:type="dxa"/>
            <w:gridSpan w:val="7"/>
            <w:vMerge/>
            <w:tcBorders>
              <w:top w:val="nil"/>
              <w:bottom w:val="nil"/>
            </w:tcBorders>
          </w:tcPr>
          <w:p w14:paraId="145AF093" w14:textId="77777777" w:rsidR="002F3534" w:rsidRPr="00D520B6" w:rsidRDefault="002F3534" w:rsidP="00B67D16">
            <w:pPr>
              <w:rPr>
                <w:rFonts w:ascii="Times New Roman" w:hAnsi="Times New Roman" w:cs="Times New Roman"/>
              </w:rPr>
            </w:pPr>
          </w:p>
        </w:tc>
      </w:tr>
      <w:tr w:rsidR="002F3534" w:rsidRPr="00D520B6" w14:paraId="654AE19D" w14:textId="77777777" w:rsidTr="002F3534">
        <w:tblPrEx>
          <w:tblBorders>
            <w:insideV w:val="nil"/>
          </w:tblBorders>
        </w:tblPrEx>
        <w:trPr>
          <w:gridAfter w:val="7"/>
          <w:wAfter w:w="9496" w:type="dxa"/>
        </w:trPr>
        <w:tc>
          <w:tcPr>
            <w:tcW w:w="4253" w:type="dxa"/>
            <w:gridSpan w:val="3"/>
            <w:tcBorders>
              <w:top w:val="nil"/>
              <w:bottom w:val="nil"/>
            </w:tcBorders>
          </w:tcPr>
          <w:p w14:paraId="4F688F9B" w14:textId="77777777" w:rsidR="002F3534" w:rsidRPr="00D520B6" w:rsidRDefault="002F3534" w:rsidP="00B67D16">
            <w:pPr>
              <w:pStyle w:val="ConsPlusNormal"/>
              <w:ind w:left="283"/>
              <w:jc w:val="both"/>
              <w:rPr>
                <w:rFonts w:ascii="Times New Roman" w:hAnsi="Times New Roman" w:cs="Times New Roman"/>
              </w:rPr>
            </w:pPr>
          </w:p>
        </w:tc>
        <w:tc>
          <w:tcPr>
            <w:tcW w:w="166" w:type="dxa"/>
            <w:vMerge/>
            <w:tcBorders>
              <w:top w:val="nil"/>
              <w:bottom w:val="nil"/>
            </w:tcBorders>
          </w:tcPr>
          <w:p w14:paraId="795A0319" w14:textId="77777777" w:rsidR="002F3534" w:rsidRPr="00D520B6" w:rsidRDefault="002F3534" w:rsidP="00B67D16">
            <w:pPr>
              <w:rPr>
                <w:rFonts w:ascii="Times New Roman" w:hAnsi="Times New Roman" w:cs="Times New Roman"/>
              </w:rPr>
            </w:pPr>
          </w:p>
        </w:tc>
        <w:tc>
          <w:tcPr>
            <w:tcW w:w="4748" w:type="dxa"/>
            <w:gridSpan w:val="7"/>
            <w:vMerge/>
            <w:tcBorders>
              <w:top w:val="nil"/>
              <w:bottom w:val="nil"/>
            </w:tcBorders>
          </w:tcPr>
          <w:p w14:paraId="0D35D577" w14:textId="77777777" w:rsidR="002F3534" w:rsidRPr="00D520B6" w:rsidRDefault="002F3534" w:rsidP="00B67D16">
            <w:pPr>
              <w:rPr>
                <w:rFonts w:ascii="Times New Roman" w:hAnsi="Times New Roman" w:cs="Times New Roman"/>
              </w:rPr>
            </w:pPr>
          </w:p>
        </w:tc>
      </w:tr>
    </w:tbl>
    <w:p w14:paraId="1581415D" w14:textId="34904768" w:rsidR="00B36FED" w:rsidRDefault="00B36FED">
      <w:pPr>
        <w:rPr>
          <w:rFonts w:ascii="Times New Roman" w:hAnsi="Times New Roman" w:cs="Times New Roman"/>
          <w:u w:val="single"/>
        </w:rPr>
      </w:pPr>
      <w:r>
        <w:rPr>
          <w:rFonts w:ascii="Times New Roman" w:hAnsi="Times New Roman" w:cs="Times New Roman"/>
          <w:u w:val="single"/>
        </w:rPr>
        <w:t>Примечание:</w:t>
      </w:r>
    </w:p>
    <w:p w14:paraId="1E101DA0" w14:textId="3B999636" w:rsidR="00B36FED" w:rsidRDefault="00B36FED" w:rsidP="00DE4B27">
      <w:pPr>
        <w:jc w:val="both"/>
        <w:rPr>
          <w:rFonts w:ascii="Times New Roman" w:eastAsia="Times New Roman" w:hAnsi="Times New Roman" w:cs="Times New Roman"/>
          <w:sz w:val="18"/>
          <w:szCs w:val="18"/>
          <w:lang w:eastAsia="ru-RU"/>
        </w:rPr>
      </w:pPr>
      <w:r w:rsidRPr="000A7EFA">
        <w:rPr>
          <w:rFonts w:ascii="Times New Roman" w:eastAsia="Times New Roman" w:hAnsi="Times New Roman" w:cs="Times New Roman"/>
          <w:sz w:val="18"/>
          <w:szCs w:val="18"/>
          <w:lang w:eastAsia="ru-RU"/>
        </w:rPr>
        <w:t>*Инфор</w:t>
      </w:r>
      <w:r w:rsidR="00C61177" w:rsidRPr="000A7EFA">
        <w:rPr>
          <w:rFonts w:ascii="Times New Roman" w:eastAsia="Times New Roman" w:hAnsi="Times New Roman" w:cs="Times New Roman"/>
          <w:sz w:val="18"/>
          <w:szCs w:val="18"/>
          <w:lang w:eastAsia="ru-RU"/>
        </w:rPr>
        <w:t>м</w:t>
      </w:r>
      <w:r w:rsidRPr="000A7EFA">
        <w:rPr>
          <w:rFonts w:ascii="Times New Roman" w:eastAsia="Times New Roman" w:hAnsi="Times New Roman" w:cs="Times New Roman"/>
          <w:sz w:val="18"/>
          <w:szCs w:val="18"/>
          <w:lang w:eastAsia="ru-RU"/>
        </w:rPr>
        <w:t>ация, предусмотренная пунктом 5 раздела 3 в части доли от актива в процентах, разделом 4, пунктами 1 и 3 раздела 5</w:t>
      </w:r>
      <w:r w:rsidR="00C61177" w:rsidRPr="000A7EFA">
        <w:rPr>
          <w:rFonts w:ascii="Times New Roman" w:eastAsia="Times New Roman" w:hAnsi="Times New Roman" w:cs="Times New Roman"/>
          <w:sz w:val="18"/>
          <w:szCs w:val="18"/>
          <w:lang w:eastAsia="ru-RU"/>
        </w:rPr>
        <w:t xml:space="preserve">, а также информация, предусмотренная разделом 5 в части доходности за период, не раскрывается в связи с </w:t>
      </w:r>
      <w:r w:rsidR="00C61177" w:rsidRPr="000A7EFA">
        <w:rPr>
          <w:rFonts w:ascii="Times New Roman" w:eastAsia="Times New Roman" w:hAnsi="Times New Roman" w:cs="Times New Roman"/>
          <w:sz w:val="18"/>
          <w:szCs w:val="18"/>
          <w:lang w:eastAsia="ru-RU"/>
        </w:rPr>
        <w:lastRenderedPageBreak/>
        <w:t xml:space="preserve">невозможностью определения стоимости активов паевого инвестиционного фонда по причинам, не зависящим от Управляющей компании (включая, но не ограничиваясь, отсутствием торгов на биржах, затруднением осуществления операций на внебиржевом рынке, неоднозначность при определении справедливой стоимости активов, входящих в состав паевого инвестиционного фонда, резкое изменение курса </w:t>
      </w:r>
      <w:r w:rsidR="00C61177" w:rsidRPr="00DE4B27">
        <w:rPr>
          <w:rFonts w:ascii="Times New Roman" w:eastAsia="Times New Roman" w:hAnsi="Times New Roman" w:cs="Times New Roman"/>
          <w:sz w:val="18"/>
          <w:szCs w:val="18"/>
          <w:lang w:eastAsia="ru-RU"/>
        </w:rPr>
        <w:t>валют).</w:t>
      </w:r>
    </w:p>
    <w:p w14:paraId="02695EE2" w14:textId="22B3A05F" w:rsidR="000A7EFA" w:rsidRPr="00B36FED" w:rsidRDefault="00267D74" w:rsidP="000A7EFA">
      <w:pPr>
        <w:pStyle w:val="ConsPlusNormal"/>
        <w:jc w:val="both"/>
        <w:outlineLvl w:val="1"/>
        <w:rPr>
          <w:rFonts w:ascii="Times New Roman" w:hAnsi="Times New Roman" w:cs="Times New Roman"/>
          <w:sz w:val="18"/>
          <w:szCs w:val="18"/>
        </w:rPr>
      </w:pPr>
      <w:r>
        <w:rPr>
          <w:rFonts w:ascii="Times New Roman" w:hAnsi="Times New Roman" w:cs="Times New Roman"/>
          <w:sz w:val="18"/>
          <w:szCs w:val="18"/>
        </w:rPr>
        <w:t>**</w:t>
      </w:r>
      <w:r w:rsidR="000A7EFA" w:rsidRPr="00B36FED">
        <w:rPr>
          <w:rFonts w:ascii="Times New Roman" w:hAnsi="Times New Roman" w:cs="Times New Roman"/>
          <w:sz w:val="18"/>
          <w:szCs w:val="18"/>
        </w:rPr>
        <w:t xml:space="preserve">В целях обеспечения защиты прав и законных интересов владельцев инвестиционных паев паевых инвестиционных фондов, находящихся под управлением ООО «УК </w:t>
      </w:r>
      <w:r w:rsidR="000A7EFA">
        <w:rPr>
          <w:rFonts w:ascii="Times New Roman" w:hAnsi="Times New Roman" w:cs="Times New Roman"/>
          <w:sz w:val="18"/>
          <w:szCs w:val="18"/>
        </w:rPr>
        <w:t>«КРАСНЫЙ МОСТ</w:t>
      </w:r>
      <w:r w:rsidR="000A7EFA" w:rsidRPr="00B36FED">
        <w:rPr>
          <w:rFonts w:ascii="Times New Roman" w:hAnsi="Times New Roman" w:cs="Times New Roman"/>
          <w:sz w:val="18"/>
          <w:szCs w:val="18"/>
        </w:rPr>
        <w:t>», руководствуясь подпунктом 3 пункта 3 статьи 29 Федерального закона от 29.11.2001 № 156-ФЗ «Об инвестиционных фондах», принято решение о временном приостановлении выдачи и погашения инвестиционных паев паевых инвестиционных фондов, и о прекращении приема заявок на выдачу и погашение инвестиционных паев паевых инвестиционных фондов. Дата, с которой приостановлена выдача и погашение инвестиционных паев: 28.02.2022. Срок, на который приостановлена выдача и погашение инвестиционных паев: до принятия ООО «УК</w:t>
      </w:r>
      <w:r w:rsidR="000A7EFA">
        <w:rPr>
          <w:rFonts w:ascii="Times New Roman" w:hAnsi="Times New Roman" w:cs="Times New Roman"/>
          <w:sz w:val="18"/>
          <w:szCs w:val="18"/>
        </w:rPr>
        <w:t xml:space="preserve"> «КРАСНЫЙ МОСТ</w:t>
      </w:r>
      <w:r w:rsidR="000A7EFA" w:rsidRPr="00B36FED">
        <w:rPr>
          <w:rFonts w:ascii="Times New Roman" w:hAnsi="Times New Roman" w:cs="Times New Roman"/>
          <w:sz w:val="18"/>
          <w:szCs w:val="18"/>
        </w:rPr>
        <w:t>» решения о возобновлении выдачи и погашения инвестиционных паев паевых инвестиционных фондов.</w:t>
      </w:r>
    </w:p>
    <w:p w14:paraId="0343A43B" w14:textId="55001505" w:rsidR="002E18E6" w:rsidRDefault="002E18E6" w:rsidP="002E18E6">
      <w:pPr>
        <w:jc w:val="right"/>
        <w:rPr>
          <w:rFonts w:ascii="Times New Roman" w:hAnsi="Times New Roman" w:cs="Times New Roman"/>
        </w:rPr>
      </w:pPr>
    </w:p>
    <w:p w14:paraId="7F333363" w14:textId="6A475440" w:rsidR="002E18E6" w:rsidRDefault="002E18E6" w:rsidP="002E18E6">
      <w:pPr>
        <w:jc w:val="right"/>
        <w:rPr>
          <w:rFonts w:ascii="Times New Roman" w:hAnsi="Times New Roman" w:cs="Times New Roman"/>
        </w:rPr>
      </w:pPr>
    </w:p>
    <w:p w14:paraId="4D77FBAF" w14:textId="183CE74B" w:rsidR="002E18E6" w:rsidRDefault="00BB2117" w:rsidP="002E18E6">
      <w:pPr>
        <w:jc w:val="right"/>
        <w:rPr>
          <w:rFonts w:ascii="Times New Roman" w:hAnsi="Times New Roman" w:cs="Times New Roman"/>
        </w:rPr>
      </w:pPr>
      <w:r w:rsidRPr="000A7EFA">
        <w:rPr>
          <w:rFonts w:ascii="Times New Roman" w:hAnsi="Times New Roman" w:cs="Times New Roman"/>
          <w:highlight w:val="yellow"/>
        </w:rPr>
        <w:t>0</w:t>
      </w:r>
      <w:r w:rsidR="00C64DB5">
        <w:rPr>
          <w:rFonts w:ascii="Times New Roman" w:hAnsi="Times New Roman" w:cs="Times New Roman"/>
          <w:highlight w:val="yellow"/>
        </w:rPr>
        <w:t>9</w:t>
      </w:r>
      <w:r w:rsidR="00360D29" w:rsidRPr="000A7EFA">
        <w:rPr>
          <w:rFonts w:ascii="Times New Roman" w:hAnsi="Times New Roman" w:cs="Times New Roman"/>
          <w:highlight w:val="yellow"/>
        </w:rPr>
        <w:t>.</w:t>
      </w:r>
      <w:r w:rsidRPr="000A7EFA">
        <w:rPr>
          <w:rFonts w:ascii="Times New Roman" w:hAnsi="Times New Roman" w:cs="Times New Roman"/>
          <w:highlight w:val="yellow"/>
        </w:rPr>
        <w:t>1</w:t>
      </w:r>
      <w:r w:rsidR="000A7EFA" w:rsidRPr="000A7EFA">
        <w:rPr>
          <w:rFonts w:ascii="Times New Roman" w:hAnsi="Times New Roman" w:cs="Times New Roman"/>
          <w:highlight w:val="yellow"/>
        </w:rPr>
        <w:t>1</w:t>
      </w:r>
      <w:r w:rsidR="00360D29" w:rsidRPr="000A7EFA">
        <w:rPr>
          <w:rFonts w:ascii="Times New Roman" w:hAnsi="Times New Roman" w:cs="Times New Roman"/>
          <w:highlight w:val="yellow"/>
        </w:rPr>
        <w:t>.2023</w:t>
      </w:r>
    </w:p>
    <w:p w14:paraId="70535D4F" w14:textId="77777777" w:rsidR="002E18E6" w:rsidRPr="00B36FED" w:rsidRDefault="002E18E6" w:rsidP="002E18E6">
      <w:pPr>
        <w:jc w:val="right"/>
        <w:rPr>
          <w:rFonts w:ascii="Times New Roman" w:hAnsi="Times New Roman" w:cs="Times New Roman"/>
        </w:rPr>
      </w:pPr>
    </w:p>
    <w:sectPr w:rsidR="002E18E6" w:rsidRPr="00B36FED" w:rsidSect="00950FA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B37E6"/>
    <w:multiLevelType w:val="hybridMultilevel"/>
    <w:tmpl w:val="1C8A31F2"/>
    <w:lvl w:ilvl="0" w:tplc="6CC686EE">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0E"/>
    <w:rsid w:val="0000010B"/>
    <w:rsid w:val="00023922"/>
    <w:rsid w:val="0003716A"/>
    <w:rsid w:val="00055222"/>
    <w:rsid w:val="00074513"/>
    <w:rsid w:val="00084C4C"/>
    <w:rsid w:val="00091AE8"/>
    <w:rsid w:val="00094761"/>
    <w:rsid w:val="00097627"/>
    <w:rsid w:val="000A7696"/>
    <w:rsid w:val="000A7EFA"/>
    <w:rsid w:val="000B5286"/>
    <w:rsid w:val="000C0A8D"/>
    <w:rsid w:val="000E3F59"/>
    <w:rsid w:val="000E6F60"/>
    <w:rsid w:val="000F4988"/>
    <w:rsid w:val="00103361"/>
    <w:rsid w:val="0011595D"/>
    <w:rsid w:val="00115A8B"/>
    <w:rsid w:val="00116611"/>
    <w:rsid w:val="0012342B"/>
    <w:rsid w:val="00132366"/>
    <w:rsid w:val="00135545"/>
    <w:rsid w:val="0014103E"/>
    <w:rsid w:val="001663FF"/>
    <w:rsid w:val="001675B9"/>
    <w:rsid w:val="001705AC"/>
    <w:rsid w:val="00172444"/>
    <w:rsid w:val="00180F70"/>
    <w:rsid w:val="00186FAF"/>
    <w:rsid w:val="00190E17"/>
    <w:rsid w:val="001941A8"/>
    <w:rsid w:val="001C6C31"/>
    <w:rsid w:val="001C74F5"/>
    <w:rsid w:val="001D29A2"/>
    <w:rsid w:val="001D70F5"/>
    <w:rsid w:val="001E04F6"/>
    <w:rsid w:val="001E1505"/>
    <w:rsid w:val="001E3B2E"/>
    <w:rsid w:val="001F2E8A"/>
    <w:rsid w:val="001F68AA"/>
    <w:rsid w:val="00200316"/>
    <w:rsid w:val="00205578"/>
    <w:rsid w:val="00231CBA"/>
    <w:rsid w:val="00232B4C"/>
    <w:rsid w:val="002429C0"/>
    <w:rsid w:val="00267388"/>
    <w:rsid w:val="0026762E"/>
    <w:rsid w:val="00267D74"/>
    <w:rsid w:val="0027419C"/>
    <w:rsid w:val="002839D0"/>
    <w:rsid w:val="00296F70"/>
    <w:rsid w:val="002A66C7"/>
    <w:rsid w:val="002B06D6"/>
    <w:rsid w:val="002B1EEA"/>
    <w:rsid w:val="002B2F4F"/>
    <w:rsid w:val="002B4270"/>
    <w:rsid w:val="002D13AC"/>
    <w:rsid w:val="002D39F1"/>
    <w:rsid w:val="002D3F66"/>
    <w:rsid w:val="002E18E6"/>
    <w:rsid w:val="002E1D7D"/>
    <w:rsid w:val="002F3534"/>
    <w:rsid w:val="002F3E0A"/>
    <w:rsid w:val="00312F72"/>
    <w:rsid w:val="00317050"/>
    <w:rsid w:val="00360D29"/>
    <w:rsid w:val="00364F77"/>
    <w:rsid w:val="00367A37"/>
    <w:rsid w:val="00393CE4"/>
    <w:rsid w:val="003D255C"/>
    <w:rsid w:val="003F0C14"/>
    <w:rsid w:val="0040038B"/>
    <w:rsid w:val="0041776D"/>
    <w:rsid w:val="00422A5F"/>
    <w:rsid w:val="00437FF7"/>
    <w:rsid w:val="00452110"/>
    <w:rsid w:val="0045643C"/>
    <w:rsid w:val="0047562D"/>
    <w:rsid w:val="00476C5F"/>
    <w:rsid w:val="00482837"/>
    <w:rsid w:val="004938ED"/>
    <w:rsid w:val="00495A3C"/>
    <w:rsid w:val="004A2E0C"/>
    <w:rsid w:val="004A3AFE"/>
    <w:rsid w:val="004B6801"/>
    <w:rsid w:val="004C06A8"/>
    <w:rsid w:val="004C363F"/>
    <w:rsid w:val="004D2C6E"/>
    <w:rsid w:val="004D343B"/>
    <w:rsid w:val="004F761A"/>
    <w:rsid w:val="0050552E"/>
    <w:rsid w:val="00513AE1"/>
    <w:rsid w:val="00517648"/>
    <w:rsid w:val="005256BF"/>
    <w:rsid w:val="005262AB"/>
    <w:rsid w:val="00547068"/>
    <w:rsid w:val="00552858"/>
    <w:rsid w:val="005642A7"/>
    <w:rsid w:val="00566D33"/>
    <w:rsid w:val="00572736"/>
    <w:rsid w:val="0057474B"/>
    <w:rsid w:val="00586F17"/>
    <w:rsid w:val="005A584A"/>
    <w:rsid w:val="005C4D1D"/>
    <w:rsid w:val="0061600C"/>
    <w:rsid w:val="0064411B"/>
    <w:rsid w:val="006448F1"/>
    <w:rsid w:val="006578DE"/>
    <w:rsid w:val="00663F17"/>
    <w:rsid w:val="006844E4"/>
    <w:rsid w:val="006A39E8"/>
    <w:rsid w:val="006A70AA"/>
    <w:rsid w:val="006B049F"/>
    <w:rsid w:val="006B6074"/>
    <w:rsid w:val="006E45F5"/>
    <w:rsid w:val="007037F6"/>
    <w:rsid w:val="0071549E"/>
    <w:rsid w:val="00734294"/>
    <w:rsid w:val="00745A00"/>
    <w:rsid w:val="00751C0A"/>
    <w:rsid w:val="00763B5B"/>
    <w:rsid w:val="0077745D"/>
    <w:rsid w:val="00780AC6"/>
    <w:rsid w:val="0078135D"/>
    <w:rsid w:val="0079109B"/>
    <w:rsid w:val="007930E3"/>
    <w:rsid w:val="00793788"/>
    <w:rsid w:val="007955BB"/>
    <w:rsid w:val="007B3BE3"/>
    <w:rsid w:val="007B4184"/>
    <w:rsid w:val="007B6AC4"/>
    <w:rsid w:val="007C3CF8"/>
    <w:rsid w:val="007D2DA3"/>
    <w:rsid w:val="007E25A8"/>
    <w:rsid w:val="007E7669"/>
    <w:rsid w:val="00812E08"/>
    <w:rsid w:val="008328FB"/>
    <w:rsid w:val="0084383E"/>
    <w:rsid w:val="00843B1E"/>
    <w:rsid w:val="008460B0"/>
    <w:rsid w:val="0084776A"/>
    <w:rsid w:val="008678B2"/>
    <w:rsid w:val="008769B3"/>
    <w:rsid w:val="008A3A33"/>
    <w:rsid w:val="008D6BB3"/>
    <w:rsid w:val="008E02C6"/>
    <w:rsid w:val="008E4A19"/>
    <w:rsid w:val="008F0464"/>
    <w:rsid w:val="008F41EF"/>
    <w:rsid w:val="008F68C6"/>
    <w:rsid w:val="008F7AC1"/>
    <w:rsid w:val="0092414D"/>
    <w:rsid w:val="00947D89"/>
    <w:rsid w:val="00950FA7"/>
    <w:rsid w:val="009848B2"/>
    <w:rsid w:val="009927D8"/>
    <w:rsid w:val="009A2892"/>
    <w:rsid w:val="009C709F"/>
    <w:rsid w:val="009D0AB5"/>
    <w:rsid w:val="009F2F00"/>
    <w:rsid w:val="009F356C"/>
    <w:rsid w:val="00A16753"/>
    <w:rsid w:val="00A20F51"/>
    <w:rsid w:val="00A266EE"/>
    <w:rsid w:val="00A3270E"/>
    <w:rsid w:val="00A329A6"/>
    <w:rsid w:val="00A375B7"/>
    <w:rsid w:val="00A37EE7"/>
    <w:rsid w:val="00A553DB"/>
    <w:rsid w:val="00A6325E"/>
    <w:rsid w:val="00A7300B"/>
    <w:rsid w:val="00AB7837"/>
    <w:rsid w:val="00AC5CFA"/>
    <w:rsid w:val="00AE5FA6"/>
    <w:rsid w:val="00AF6B30"/>
    <w:rsid w:val="00B028C6"/>
    <w:rsid w:val="00B118BB"/>
    <w:rsid w:val="00B27FCF"/>
    <w:rsid w:val="00B36FED"/>
    <w:rsid w:val="00B6042C"/>
    <w:rsid w:val="00B62F81"/>
    <w:rsid w:val="00B67D16"/>
    <w:rsid w:val="00B80CA1"/>
    <w:rsid w:val="00B91118"/>
    <w:rsid w:val="00B9321D"/>
    <w:rsid w:val="00B95972"/>
    <w:rsid w:val="00BB2117"/>
    <w:rsid w:val="00BE119B"/>
    <w:rsid w:val="00BF31C6"/>
    <w:rsid w:val="00C01015"/>
    <w:rsid w:val="00C02D59"/>
    <w:rsid w:val="00C041A1"/>
    <w:rsid w:val="00C15B43"/>
    <w:rsid w:val="00C17C2D"/>
    <w:rsid w:val="00C27A37"/>
    <w:rsid w:val="00C61177"/>
    <w:rsid w:val="00C64DB5"/>
    <w:rsid w:val="00C73FBE"/>
    <w:rsid w:val="00C818BB"/>
    <w:rsid w:val="00C834A6"/>
    <w:rsid w:val="00C85706"/>
    <w:rsid w:val="00C90C3D"/>
    <w:rsid w:val="00CA0764"/>
    <w:rsid w:val="00CC5CCD"/>
    <w:rsid w:val="00CD1163"/>
    <w:rsid w:val="00CD3A3D"/>
    <w:rsid w:val="00CD6B98"/>
    <w:rsid w:val="00CD6FDA"/>
    <w:rsid w:val="00CE4559"/>
    <w:rsid w:val="00CF303C"/>
    <w:rsid w:val="00D0412C"/>
    <w:rsid w:val="00D10923"/>
    <w:rsid w:val="00D520B6"/>
    <w:rsid w:val="00D537D6"/>
    <w:rsid w:val="00D54175"/>
    <w:rsid w:val="00D73F06"/>
    <w:rsid w:val="00D86C5C"/>
    <w:rsid w:val="00D96870"/>
    <w:rsid w:val="00DB3922"/>
    <w:rsid w:val="00DE337C"/>
    <w:rsid w:val="00DE365F"/>
    <w:rsid w:val="00DE4B27"/>
    <w:rsid w:val="00DF51F8"/>
    <w:rsid w:val="00E062DE"/>
    <w:rsid w:val="00E14040"/>
    <w:rsid w:val="00E16707"/>
    <w:rsid w:val="00E402A9"/>
    <w:rsid w:val="00E4032A"/>
    <w:rsid w:val="00E40AF8"/>
    <w:rsid w:val="00E5729D"/>
    <w:rsid w:val="00E91E11"/>
    <w:rsid w:val="00EB5ABC"/>
    <w:rsid w:val="00EC7CDB"/>
    <w:rsid w:val="00ED0727"/>
    <w:rsid w:val="00ED0999"/>
    <w:rsid w:val="00ED4688"/>
    <w:rsid w:val="00ED5A46"/>
    <w:rsid w:val="00ED7682"/>
    <w:rsid w:val="00F34061"/>
    <w:rsid w:val="00F87047"/>
    <w:rsid w:val="00F9633D"/>
    <w:rsid w:val="00FB0E6F"/>
    <w:rsid w:val="00FB75E0"/>
    <w:rsid w:val="00FC5881"/>
    <w:rsid w:val="00FD6866"/>
    <w:rsid w:val="00FD6D1A"/>
    <w:rsid w:val="00FE1529"/>
    <w:rsid w:val="00FE2C79"/>
    <w:rsid w:val="00FE752B"/>
    <w:rsid w:val="00FF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DA3E"/>
  <w15:chartTrackingRefBased/>
  <w15:docId w15:val="{2B91F61A-6240-4E44-8D5A-C60165EA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578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3270E"/>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6578D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A39E8"/>
    <w:rPr>
      <w:color w:val="0563C1" w:themeColor="hyperlink"/>
      <w:u w:val="single"/>
    </w:rPr>
  </w:style>
  <w:style w:type="character" w:styleId="a4">
    <w:name w:val="Unresolved Mention"/>
    <w:basedOn w:val="a0"/>
    <w:uiPriority w:val="99"/>
    <w:semiHidden/>
    <w:unhideWhenUsed/>
    <w:rsid w:val="003D255C"/>
    <w:rPr>
      <w:color w:val="605E5C"/>
      <w:shd w:val="clear" w:color="auto" w:fill="E1DFDD"/>
    </w:rPr>
  </w:style>
  <w:style w:type="paragraph" w:styleId="a5">
    <w:name w:val="Balloon Text"/>
    <w:basedOn w:val="a"/>
    <w:link w:val="a6"/>
    <w:uiPriority w:val="99"/>
    <w:semiHidden/>
    <w:unhideWhenUsed/>
    <w:rsid w:val="001355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5545"/>
    <w:rPr>
      <w:rFonts w:ascii="Segoe UI" w:hAnsi="Segoe UI" w:cs="Segoe UI"/>
      <w:sz w:val="18"/>
      <w:szCs w:val="18"/>
    </w:rPr>
  </w:style>
  <w:style w:type="character" w:styleId="a7">
    <w:name w:val="annotation reference"/>
    <w:basedOn w:val="a0"/>
    <w:uiPriority w:val="99"/>
    <w:semiHidden/>
    <w:unhideWhenUsed/>
    <w:rsid w:val="005642A7"/>
    <w:rPr>
      <w:sz w:val="16"/>
      <w:szCs w:val="16"/>
    </w:rPr>
  </w:style>
  <w:style w:type="paragraph" w:styleId="a8">
    <w:name w:val="annotation text"/>
    <w:basedOn w:val="a"/>
    <w:link w:val="a9"/>
    <w:uiPriority w:val="99"/>
    <w:semiHidden/>
    <w:unhideWhenUsed/>
    <w:rsid w:val="005642A7"/>
    <w:pPr>
      <w:spacing w:line="240" w:lineRule="auto"/>
    </w:pPr>
    <w:rPr>
      <w:sz w:val="20"/>
      <w:szCs w:val="20"/>
    </w:rPr>
  </w:style>
  <w:style w:type="character" w:customStyle="1" w:styleId="a9">
    <w:name w:val="Текст примечания Знак"/>
    <w:basedOn w:val="a0"/>
    <w:link w:val="a8"/>
    <w:uiPriority w:val="99"/>
    <w:semiHidden/>
    <w:rsid w:val="005642A7"/>
    <w:rPr>
      <w:sz w:val="20"/>
      <w:szCs w:val="20"/>
    </w:rPr>
  </w:style>
  <w:style w:type="paragraph" w:styleId="aa">
    <w:name w:val="annotation subject"/>
    <w:basedOn w:val="a8"/>
    <w:next w:val="a8"/>
    <w:link w:val="ab"/>
    <w:uiPriority w:val="99"/>
    <w:semiHidden/>
    <w:unhideWhenUsed/>
    <w:rsid w:val="005642A7"/>
    <w:rPr>
      <w:b/>
      <w:bCs/>
    </w:rPr>
  </w:style>
  <w:style w:type="character" w:customStyle="1" w:styleId="ab">
    <w:name w:val="Тема примечания Знак"/>
    <w:basedOn w:val="a9"/>
    <w:link w:val="aa"/>
    <w:uiPriority w:val="99"/>
    <w:semiHidden/>
    <w:rsid w:val="00564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7751">
      <w:bodyDiv w:val="1"/>
      <w:marLeft w:val="0"/>
      <w:marRight w:val="0"/>
      <w:marTop w:val="0"/>
      <w:marBottom w:val="0"/>
      <w:divBdr>
        <w:top w:val="none" w:sz="0" w:space="0" w:color="auto"/>
        <w:left w:val="none" w:sz="0" w:space="0" w:color="auto"/>
        <w:bottom w:val="none" w:sz="0" w:space="0" w:color="auto"/>
        <w:right w:val="none" w:sz="0" w:space="0" w:color="auto"/>
      </w:divBdr>
    </w:div>
    <w:div w:id="690378235">
      <w:bodyDiv w:val="1"/>
      <w:marLeft w:val="0"/>
      <w:marRight w:val="0"/>
      <w:marTop w:val="0"/>
      <w:marBottom w:val="0"/>
      <w:divBdr>
        <w:top w:val="none" w:sz="0" w:space="0" w:color="auto"/>
        <w:left w:val="none" w:sz="0" w:space="0" w:color="auto"/>
        <w:bottom w:val="none" w:sz="0" w:space="0" w:color="auto"/>
        <w:right w:val="none" w:sz="0" w:space="0" w:color="auto"/>
      </w:divBdr>
    </w:div>
    <w:div w:id="784270960">
      <w:bodyDiv w:val="1"/>
      <w:marLeft w:val="0"/>
      <w:marRight w:val="0"/>
      <w:marTop w:val="0"/>
      <w:marBottom w:val="0"/>
      <w:divBdr>
        <w:top w:val="none" w:sz="0" w:space="0" w:color="auto"/>
        <w:left w:val="none" w:sz="0" w:space="0" w:color="auto"/>
        <w:bottom w:val="none" w:sz="0" w:space="0" w:color="auto"/>
        <w:right w:val="none" w:sz="0" w:space="0" w:color="auto"/>
      </w:divBdr>
    </w:div>
    <w:div w:id="784932660">
      <w:bodyDiv w:val="1"/>
      <w:marLeft w:val="0"/>
      <w:marRight w:val="0"/>
      <w:marTop w:val="0"/>
      <w:marBottom w:val="0"/>
      <w:divBdr>
        <w:top w:val="none" w:sz="0" w:space="0" w:color="auto"/>
        <w:left w:val="none" w:sz="0" w:space="0" w:color="auto"/>
        <w:bottom w:val="none" w:sz="0" w:space="0" w:color="auto"/>
        <w:right w:val="none" w:sz="0" w:space="0" w:color="auto"/>
      </w:divBdr>
    </w:div>
    <w:div w:id="934674718">
      <w:bodyDiv w:val="1"/>
      <w:marLeft w:val="0"/>
      <w:marRight w:val="0"/>
      <w:marTop w:val="0"/>
      <w:marBottom w:val="0"/>
      <w:divBdr>
        <w:top w:val="none" w:sz="0" w:space="0" w:color="auto"/>
        <w:left w:val="none" w:sz="0" w:space="0" w:color="auto"/>
        <w:bottom w:val="none" w:sz="0" w:space="0" w:color="auto"/>
        <w:right w:val="none" w:sz="0" w:space="0" w:color="auto"/>
      </w:divBdr>
    </w:div>
    <w:div w:id="1065907027">
      <w:bodyDiv w:val="1"/>
      <w:marLeft w:val="0"/>
      <w:marRight w:val="0"/>
      <w:marTop w:val="0"/>
      <w:marBottom w:val="0"/>
      <w:divBdr>
        <w:top w:val="none" w:sz="0" w:space="0" w:color="auto"/>
        <w:left w:val="none" w:sz="0" w:space="0" w:color="auto"/>
        <w:bottom w:val="none" w:sz="0" w:space="0" w:color="auto"/>
        <w:right w:val="none" w:sz="0" w:space="0" w:color="auto"/>
      </w:divBdr>
    </w:div>
    <w:div w:id="1208566808">
      <w:bodyDiv w:val="1"/>
      <w:marLeft w:val="0"/>
      <w:marRight w:val="0"/>
      <w:marTop w:val="0"/>
      <w:marBottom w:val="0"/>
      <w:divBdr>
        <w:top w:val="none" w:sz="0" w:space="0" w:color="auto"/>
        <w:left w:val="none" w:sz="0" w:space="0" w:color="auto"/>
        <w:bottom w:val="none" w:sz="0" w:space="0" w:color="auto"/>
        <w:right w:val="none" w:sz="0" w:space="0" w:color="auto"/>
      </w:divBdr>
    </w:div>
    <w:div w:id="1416829468">
      <w:bodyDiv w:val="1"/>
      <w:marLeft w:val="0"/>
      <w:marRight w:val="0"/>
      <w:marTop w:val="0"/>
      <w:marBottom w:val="0"/>
      <w:divBdr>
        <w:top w:val="none" w:sz="0" w:space="0" w:color="auto"/>
        <w:left w:val="none" w:sz="0" w:space="0" w:color="auto"/>
        <w:bottom w:val="none" w:sz="0" w:space="0" w:color="auto"/>
        <w:right w:val="none" w:sz="0" w:space="0" w:color="auto"/>
      </w:divBdr>
    </w:div>
    <w:div w:id="1779326508">
      <w:bodyDiv w:val="1"/>
      <w:marLeft w:val="0"/>
      <w:marRight w:val="0"/>
      <w:marTop w:val="0"/>
      <w:marBottom w:val="0"/>
      <w:divBdr>
        <w:top w:val="none" w:sz="0" w:space="0" w:color="auto"/>
        <w:left w:val="none" w:sz="0" w:space="0" w:color="auto"/>
        <w:bottom w:val="none" w:sz="0" w:space="0" w:color="auto"/>
        <w:right w:val="none" w:sz="0" w:space="0" w:color="auto"/>
      </w:divBdr>
    </w:div>
    <w:div w:id="1866481318">
      <w:bodyDiv w:val="1"/>
      <w:marLeft w:val="0"/>
      <w:marRight w:val="0"/>
      <w:marTop w:val="0"/>
      <w:marBottom w:val="0"/>
      <w:divBdr>
        <w:top w:val="none" w:sz="0" w:space="0" w:color="auto"/>
        <w:left w:val="none" w:sz="0" w:space="0" w:color="auto"/>
        <w:bottom w:val="none" w:sz="0" w:space="0" w:color="auto"/>
        <w:right w:val="none" w:sz="0" w:space="0" w:color="auto"/>
      </w:divBdr>
    </w:div>
    <w:div w:id="1870875213">
      <w:bodyDiv w:val="1"/>
      <w:marLeft w:val="0"/>
      <w:marRight w:val="0"/>
      <w:marTop w:val="0"/>
      <w:marBottom w:val="0"/>
      <w:divBdr>
        <w:top w:val="none" w:sz="0" w:space="0" w:color="auto"/>
        <w:left w:val="none" w:sz="0" w:space="0" w:color="auto"/>
        <w:bottom w:val="none" w:sz="0" w:space="0" w:color="auto"/>
        <w:right w:val="none" w:sz="0" w:space="0" w:color="auto"/>
      </w:divBdr>
    </w:div>
    <w:div w:id="2081561250">
      <w:bodyDiv w:val="1"/>
      <w:marLeft w:val="0"/>
      <w:marRight w:val="0"/>
      <w:marTop w:val="0"/>
      <w:marBottom w:val="0"/>
      <w:divBdr>
        <w:top w:val="none" w:sz="0" w:space="0" w:color="auto"/>
        <w:left w:val="none" w:sz="0" w:space="0" w:color="auto"/>
        <w:bottom w:val="none" w:sz="0" w:space="0" w:color="auto"/>
        <w:right w:val="none" w:sz="0" w:space="0" w:color="auto"/>
      </w:divBdr>
    </w:div>
    <w:div w:id="2085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bridge-am.com/foundations/opif-km-overs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bridge-am.com/foundations/opif-km-oversiz/" TargetMode="External"/><Relationship Id="rId11" Type="http://schemas.openxmlformats.org/officeDocument/2006/relationships/hyperlink" Target="consultantplus://offline/ref=33802A5EEFB9FC671CD12B64AA787163B017F69522F379BACD6EC91055EA0DC66A12E0A76BD7B71E32049119A49C97913CB66A88CDD22BAFb9oFJ" TargetMode="External"/><Relationship Id="rId5" Type="http://schemas.openxmlformats.org/officeDocument/2006/relationships/webSettings" Target="webSettings.xml"/><Relationship Id="rId10" Type="http://schemas.openxmlformats.org/officeDocument/2006/relationships/hyperlink" Target="http://www.redbridge-am.com" TargetMode="External"/><Relationship Id="rId4" Type="http://schemas.openxmlformats.org/officeDocument/2006/relationships/settings" Target="settings.xml"/><Relationship Id="rId9" Type="http://schemas.openxmlformats.org/officeDocument/2006/relationships/hyperlink" Target="http://www.redbridge-am.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rv-rb-fs\shared$\sfiles\&#1059;&#1050;\&#1054;&#1090;&#1095;&#1077;&#1090;&#1085;&#1086;&#1089;&#1090;&#1100;%20&#1074;%20&#1062;&#1041;\&#1056;&#1072;&#1089;&#1082;&#1088;&#1099;&#1090;&#1080;&#1077;\&#1057;&#1086;&#1086;&#1073;&#1097;&#1077;&#1085;&#1080;&#1103;%20&#1055;&#1048;&#1060;\2022\&#1050;&#1083;&#1102;&#1095;&#1077;&#1074;&#1086;&#1081;%20&#1044;&#1086;&#1082;&#1091;&#1084;&#1077;&#1085;&#1090;\&#1050;&#1052;&#1054;\&#1044;&#1077;&#1082;&#1072;&#1073;&#1088;&#1100;\&#1050;&#1052;%20&#1054;&#1074;&#1077;&#1088;&#1089;&#1080;&#1079;%20&#1086;&#1090;&#1082;&#1083;&#1086;&#1085;&#1077;&#1085;&#1080;&#1077;%20&#1076;&#1086;&#1093;&#1086;&#1076;&#1085;&#1086;&#1089;&#1090;&#1080;%20&#1086;&#1090;%20&#1080;&#1085;&#1092;&#1083;&#1103;&#1094;&#1080;&#108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8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Диаграмма!$G$19:$G$23</c:f>
              <c:numCache>
                <c:formatCode>General</c:formatCode>
                <c:ptCount val="5"/>
                <c:pt idx="0">
                  <c:v>2018</c:v>
                </c:pt>
                <c:pt idx="1">
                  <c:v>2019</c:v>
                </c:pt>
                <c:pt idx="2">
                  <c:v>2020</c:v>
                </c:pt>
                <c:pt idx="3">
                  <c:v>2021</c:v>
                </c:pt>
                <c:pt idx="4">
                  <c:v>2022</c:v>
                </c:pt>
              </c:numCache>
            </c:numRef>
          </c:cat>
          <c:val>
            <c:numRef>
              <c:f>Диаграмма!$H$19:$H$23</c:f>
              <c:numCache>
                <c:formatCode>_(* #,##0.00_);_(* \(#,##0.00\);_(* "-"??_);_(@_)</c:formatCode>
                <c:ptCount val="5"/>
                <c:pt idx="0">
                  <c:v>7.5480711811775905</c:v>
                </c:pt>
                <c:pt idx="1">
                  <c:v>-4.6085508051082655</c:v>
                </c:pt>
                <c:pt idx="2">
                  <c:v>19.045401629802086</c:v>
                </c:pt>
                <c:pt idx="3">
                  <c:v>12.350870330530014</c:v>
                </c:pt>
                <c:pt idx="4">
                  <c:v>0</c:v>
                </c:pt>
              </c:numCache>
            </c:numRef>
          </c:val>
          <c:extLst>
            <c:ext xmlns:c16="http://schemas.microsoft.com/office/drawing/2014/chart" uri="{C3380CC4-5D6E-409C-BE32-E72D297353CC}">
              <c16:uniqueId val="{00000000-96E4-474D-9C89-2C8286076013}"/>
            </c:ext>
          </c:extLst>
        </c:ser>
        <c:dLbls>
          <c:showLegendKey val="0"/>
          <c:showVal val="0"/>
          <c:showCatName val="0"/>
          <c:showSerName val="0"/>
          <c:showPercent val="0"/>
          <c:showBubbleSize val="0"/>
        </c:dLbls>
        <c:gapWidth val="11"/>
        <c:overlap val="-27"/>
        <c:axId val="409159376"/>
        <c:axId val="412408448"/>
      </c:barChart>
      <c:catAx>
        <c:axId val="40915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12408448"/>
        <c:crosses val="autoZero"/>
        <c:auto val="1"/>
        <c:lblAlgn val="ctr"/>
        <c:lblOffset val="100"/>
        <c:noMultiLvlLbl val="0"/>
      </c:catAx>
      <c:valAx>
        <c:axId val="41240844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alpha val="70000"/>
                  </a:schemeClr>
                </a:solidFill>
                <a:latin typeface="+mn-lt"/>
                <a:ea typeface="+mn-ea"/>
                <a:cs typeface="+mn-cs"/>
              </a:defRPr>
            </a:pPr>
            <a:endParaRPr lang="ru-RU"/>
          </a:p>
        </c:txPr>
        <c:crossAx val="40915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C3E1-62AC-4647-AC04-C0C7A91E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Евдокимова Светлана Владимировна</dc:creator>
  <cp:keywords/>
  <dc:description/>
  <cp:lastModifiedBy>Кесслер Ирина Александровна</cp:lastModifiedBy>
  <cp:revision>26</cp:revision>
  <dcterms:created xsi:type="dcterms:W3CDTF">2023-11-08T07:26:00Z</dcterms:created>
  <dcterms:modified xsi:type="dcterms:W3CDTF">2023-11-10T10:39:00Z</dcterms:modified>
</cp:coreProperties>
</file>